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0C71" w14:textId="77777777" w:rsidR="00F91CDD" w:rsidRPr="00F91CDD" w:rsidRDefault="00F91CDD" w:rsidP="00F91CDD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91CDD">
        <w:rPr>
          <w:rFonts w:ascii="Times New Roman" w:hAnsi="Times New Roman"/>
          <w:b/>
          <w:bCs/>
          <w:sz w:val="24"/>
          <w:szCs w:val="24"/>
        </w:rPr>
        <w:t>Реализация региональных национальных проектов на территории муниципального образова</w:t>
      </w:r>
      <w:r w:rsidR="003F7E18">
        <w:rPr>
          <w:rFonts w:ascii="Times New Roman" w:hAnsi="Times New Roman"/>
          <w:b/>
          <w:bCs/>
          <w:sz w:val="24"/>
          <w:szCs w:val="24"/>
        </w:rPr>
        <w:t xml:space="preserve">ния Руднянский район Смоленской </w:t>
      </w:r>
      <w:r w:rsidRPr="00F91CDD">
        <w:rPr>
          <w:rFonts w:ascii="Times New Roman" w:hAnsi="Times New Roman"/>
          <w:b/>
          <w:bCs/>
          <w:sz w:val="24"/>
          <w:szCs w:val="24"/>
        </w:rPr>
        <w:t>области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5736"/>
        <w:gridCol w:w="3697"/>
      </w:tblGrid>
      <w:tr w:rsidR="00F91CDD" w:rsidRPr="00F91CDD" w14:paraId="1F4B03CF" w14:textId="77777777" w:rsidTr="005956C8">
        <w:tc>
          <w:tcPr>
            <w:tcW w:w="675" w:type="dxa"/>
          </w:tcPr>
          <w:p w14:paraId="3BD144E3" w14:textId="77777777" w:rsidR="00F91CDD" w:rsidRPr="00F91CDD" w:rsidRDefault="00F91CDD">
            <w:pPr>
              <w:rPr>
                <w:rFonts w:ascii="Times New Roman" w:hAnsi="Times New Roman"/>
                <w:sz w:val="24"/>
                <w:szCs w:val="24"/>
              </w:rPr>
            </w:pPr>
            <w:r w:rsidRPr="00F91C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64C796D" w14:textId="77777777" w:rsidR="00F91CDD" w:rsidRPr="00F91CDD" w:rsidRDefault="00F91CDD" w:rsidP="00870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CD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36" w:type="dxa"/>
          </w:tcPr>
          <w:p w14:paraId="1EDB36F2" w14:textId="77777777" w:rsidR="00F91CDD" w:rsidRPr="00F91CDD" w:rsidRDefault="00F91CDD" w:rsidP="00870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CD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14:paraId="5AD7AE6A" w14:textId="77777777" w:rsidR="00F91CDD" w:rsidRPr="00F91CDD" w:rsidRDefault="00F91CDD" w:rsidP="00870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CDD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F91CD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91C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1CDD" w:rsidRPr="00F91CDD" w14:paraId="2815EA47" w14:textId="77777777" w:rsidTr="005956C8">
        <w:tc>
          <w:tcPr>
            <w:tcW w:w="14786" w:type="dxa"/>
            <w:gridSpan w:val="4"/>
          </w:tcPr>
          <w:p w14:paraId="1BDDD3E0" w14:textId="77777777" w:rsidR="00F91CDD" w:rsidRPr="00870E13" w:rsidRDefault="00F91CDD" w:rsidP="004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13">
              <w:rPr>
                <w:rFonts w:ascii="Times New Roman" w:hAnsi="Times New Roman"/>
                <w:b/>
                <w:sz w:val="24"/>
                <w:szCs w:val="24"/>
              </w:rPr>
              <w:t>Отдел по образованию, физической культуре и спорту Администрации муниципального образования Руднянский район Смоленской области</w:t>
            </w:r>
          </w:p>
        </w:tc>
      </w:tr>
      <w:tr w:rsidR="00870E13" w:rsidRPr="00F91CDD" w14:paraId="0D266D5F" w14:textId="77777777" w:rsidTr="005956C8">
        <w:tc>
          <w:tcPr>
            <w:tcW w:w="675" w:type="dxa"/>
            <w:vMerge w:val="restart"/>
          </w:tcPr>
          <w:p w14:paraId="6BC97E95" w14:textId="77777777" w:rsidR="00870E13" w:rsidRPr="00F91CDD" w:rsidRDefault="00870E13">
            <w:pPr>
              <w:rPr>
                <w:rFonts w:ascii="Times New Roman" w:hAnsi="Times New Roman"/>
                <w:sz w:val="24"/>
                <w:szCs w:val="24"/>
              </w:rPr>
            </w:pPr>
            <w:r w:rsidRPr="00F91C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14:paraId="2C09FD56" w14:textId="77777777" w:rsidR="00870E13" w:rsidRPr="00F91CDD" w:rsidRDefault="00870E13" w:rsidP="00961289">
            <w:pPr>
              <w:spacing w:before="12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CDD">
              <w:rPr>
                <w:rFonts w:ascii="Times New Roman" w:hAnsi="Times New Roman"/>
                <w:sz w:val="24"/>
                <w:szCs w:val="24"/>
              </w:rPr>
              <w:t>Национальный проект «</w:t>
            </w:r>
            <w:r w:rsidRPr="00F91CDD">
              <w:rPr>
                <w:rFonts w:ascii="Times New Roman" w:hAnsi="Times New Roman"/>
                <w:bCs/>
                <w:sz w:val="24"/>
                <w:szCs w:val="24"/>
              </w:rPr>
              <w:t>Современная школа»</w:t>
            </w:r>
          </w:p>
          <w:p w14:paraId="1648929A" w14:textId="77777777" w:rsidR="00870E13" w:rsidRPr="00F91CDD" w:rsidRDefault="0087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792CE6EC" w14:textId="77777777" w:rsidR="00870E13" w:rsidRPr="00961289" w:rsidRDefault="00870E13">
            <w:pPr>
              <w:rPr>
                <w:rFonts w:ascii="Times New Roman" w:hAnsi="Times New Roman"/>
                <w:sz w:val="24"/>
                <w:szCs w:val="24"/>
              </w:rPr>
            </w:pPr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>Для обновления содержания и методов обучения предметной области «Технология» и других предметных областей, поддержки одаренных детей, создания современных условий обучения  в 2021г. в МБОУ «</w:t>
            </w:r>
            <w:proofErr w:type="spellStart"/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>Голынковская</w:t>
            </w:r>
            <w:proofErr w:type="spellEnd"/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 xml:space="preserve"> СШ» запланировано открытие центра «Точка роста» - </w:t>
            </w:r>
            <w:proofErr w:type="gramStart"/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>естественно-научного</w:t>
            </w:r>
            <w:proofErr w:type="gramEnd"/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направления.  На проведение ремонтных работ 2-х учебных помещений, брендирование.</w:t>
            </w:r>
          </w:p>
        </w:tc>
        <w:tc>
          <w:tcPr>
            <w:tcW w:w="3697" w:type="dxa"/>
          </w:tcPr>
          <w:p w14:paraId="4AA3E8CA" w14:textId="77777777" w:rsidR="00870E13" w:rsidRPr="00F91CDD" w:rsidRDefault="00870E13" w:rsidP="0057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70E13" w14:paraId="103C8ED9" w14:textId="77777777" w:rsidTr="005956C8">
        <w:tc>
          <w:tcPr>
            <w:tcW w:w="675" w:type="dxa"/>
            <w:vMerge/>
          </w:tcPr>
          <w:p w14:paraId="163E7CC7" w14:textId="77777777" w:rsidR="00870E13" w:rsidRDefault="00870E13"/>
        </w:tc>
        <w:tc>
          <w:tcPr>
            <w:tcW w:w="4678" w:type="dxa"/>
            <w:vMerge/>
          </w:tcPr>
          <w:p w14:paraId="764598A9" w14:textId="77777777" w:rsidR="00870E13" w:rsidRDefault="00870E13"/>
        </w:tc>
        <w:tc>
          <w:tcPr>
            <w:tcW w:w="5736" w:type="dxa"/>
          </w:tcPr>
          <w:p w14:paraId="66FE7857" w14:textId="77777777" w:rsidR="00870E13" w:rsidRPr="00961289" w:rsidRDefault="00870E13">
            <w:pPr>
              <w:rPr>
                <w:sz w:val="24"/>
                <w:szCs w:val="24"/>
              </w:rPr>
            </w:pPr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>Ожидается поступление технологического (в том числе и оргтехника) оборудования, мебели.</w:t>
            </w:r>
          </w:p>
        </w:tc>
        <w:tc>
          <w:tcPr>
            <w:tcW w:w="3697" w:type="dxa"/>
          </w:tcPr>
          <w:p w14:paraId="4B5B7FA4" w14:textId="77777777" w:rsidR="00870E13" w:rsidRPr="00F91CDD" w:rsidRDefault="00870E13" w:rsidP="0057027F">
            <w:pPr>
              <w:jc w:val="center"/>
              <w:rPr>
                <w:rFonts w:ascii="Times New Roman" w:hAnsi="Times New Roman"/>
              </w:rPr>
            </w:pPr>
            <w:r w:rsidRPr="00F91CDD">
              <w:rPr>
                <w:rFonts w:ascii="Times New Roman" w:hAnsi="Times New Roman"/>
              </w:rPr>
              <w:t>2 000,00</w:t>
            </w:r>
          </w:p>
        </w:tc>
      </w:tr>
      <w:tr w:rsidR="00870E13" w14:paraId="29F74F87" w14:textId="77777777" w:rsidTr="005956C8">
        <w:tc>
          <w:tcPr>
            <w:tcW w:w="675" w:type="dxa"/>
            <w:vMerge w:val="restart"/>
          </w:tcPr>
          <w:p w14:paraId="7E40CD41" w14:textId="77777777" w:rsidR="00870E13" w:rsidRDefault="00870E13">
            <w:r>
              <w:t>2.</w:t>
            </w:r>
          </w:p>
        </w:tc>
        <w:tc>
          <w:tcPr>
            <w:tcW w:w="4678" w:type="dxa"/>
            <w:vMerge w:val="restart"/>
          </w:tcPr>
          <w:p w14:paraId="170F402F" w14:textId="77777777" w:rsidR="00870E13" w:rsidRPr="00961289" w:rsidRDefault="00870E13" w:rsidP="00961289">
            <w:pPr>
              <w:spacing w:line="219" w:lineRule="atLeas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89">
              <w:rPr>
                <w:rFonts w:ascii="Times New Roman" w:hAnsi="Times New Roman"/>
                <w:sz w:val="24"/>
                <w:szCs w:val="24"/>
              </w:rPr>
              <w:t>Национальный проект «</w:t>
            </w:r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>Успех каждого ребенка»</w:t>
            </w:r>
          </w:p>
          <w:p w14:paraId="3F1E116F" w14:textId="77777777" w:rsidR="00870E13" w:rsidRPr="00961289" w:rsidRDefault="0087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7F8F984D" w14:textId="77777777" w:rsidR="00870E13" w:rsidRPr="00961289" w:rsidRDefault="00870E13">
            <w:pPr>
              <w:rPr>
                <w:sz w:val="24"/>
                <w:szCs w:val="24"/>
              </w:rPr>
            </w:pPr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>Ремонт спортивного зала в школе №2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1289">
              <w:rPr>
                <w:rFonts w:ascii="Times New Roman" w:hAnsi="Times New Roman"/>
                <w:bCs/>
                <w:sz w:val="24"/>
                <w:szCs w:val="24"/>
              </w:rPr>
              <w:t>Рудни</w:t>
            </w:r>
          </w:p>
        </w:tc>
        <w:tc>
          <w:tcPr>
            <w:tcW w:w="3697" w:type="dxa"/>
          </w:tcPr>
          <w:p w14:paraId="42D2BF07" w14:textId="77777777" w:rsidR="00870E13" w:rsidRDefault="00870E13" w:rsidP="0057027F">
            <w:pPr>
              <w:jc w:val="center"/>
            </w:pPr>
            <w:r>
              <w:t>1 472,955</w:t>
            </w:r>
          </w:p>
        </w:tc>
      </w:tr>
      <w:tr w:rsidR="00870E13" w14:paraId="552B3F5A" w14:textId="77777777" w:rsidTr="005956C8">
        <w:tc>
          <w:tcPr>
            <w:tcW w:w="675" w:type="dxa"/>
            <w:vMerge/>
          </w:tcPr>
          <w:p w14:paraId="0FB2BBAC" w14:textId="77777777" w:rsidR="00870E13" w:rsidRDefault="00870E13" w:rsidP="00F91F0D"/>
        </w:tc>
        <w:tc>
          <w:tcPr>
            <w:tcW w:w="4678" w:type="dxa"/>
            <w:vMerge/>
          </w:tcPr>
          <w:p w14:paraId="56D66FDA" w14:textId="77777777" w:rsidR="00870E13" w:rsidRDefault="00870E13"/>
        </w:tc>
        <w:tc>
          <w:tcPr>
            <w:tcW w:w="5736" w:type="dxa"/>
          </w:tcPr>
          <w:p w14:paraId="7B8DEB23" w14:textId="77777777" w:rsidR="00870E13" w:rsidRPr="00E01374" w:rsidRDefault="00870E13" w:rsidP="00E0137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374">
              <w:rPr>
                <w:rFonts w:ascii="Times New Roman" w:hAnsi="Times New Roman"/>
                <w:bCs/>
                <w:sz w:val="24"/>
                <w:szCs w:val="24"/>
              </w:rPr>
              <w:t xml:space="preserve">Будет продолжена работа по Целевой модели развития региональной системы дополнительного образования, в рамках которой на территории муниципального образования на базе Дома творчества создан МОЦ (муниципальный образовательный центр), запущен региональный навигатор, производится выдача персонализированных сертификатов.  </w:t>
            </w:r>
          </w:p>
          <w:p w14:paraId="0E82A1F7" w14:textId="77777777" w:rsidR="00870E13" w:rsidRDefault="00870E13"/>
        </w:tc>
        <w:tc>
          <w:tcPr>
            <w:tcW w:w="3697" w:type="dxa"/>
          </w:tcPr>
          <w:p w14:paraId="448C4B22" w14:textId="77777777" w:rsidR="00870E13" w:rsidRDefault="00870E13"/>
        </w:tc>
      </w:tr>
      <w:tr w:rsidR="00F91CDD" w14:paraId="146223A2" w14:textId="77777777" w:rsidTr="005956C8">
        <w:tc>
          <w:tcPr>
            <w:tcW w:w="675" w:type="dxa"/>
          </w:tcPr>
          <w:p w14:paraId="772A3E07" w14:textId="77777777" w:rsidR="00F91CDD" w:rsidRDefault="00F91F0D">
            <w:r>
              <w:t>3</w:t>
            </w:r>
            <w:r w:rsidR="00E01374">
              <w:t>.</w:t>
            </w:r>
          </w:p>
        </w:tc>
        <w:tc>
          <w:tcPr>
            <w:tcW w:w="4678" w:type="dxa"/>
          </w:tcPr>
          <w:p w14:paraId="2A9A86AF" w14:textId="77777777" w:rsidR="00E01374" w:rsidRPr="00E01374" w:rsidRDefault="00E01374" w:rsidP="00E01374">
            <w:pPr>
              <w:spacing w:before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374">
              <w:rPr>
                <w:rFonts w:ascii="Times New Roman" w:hAnsi="Times New Roman"/>
                <w:sz w:val="24"/>
                <w:szCs w:val="24"/>
              </w:rPr>
              <w:t>Национальный проект «</w:t>
            </w:r>
            <w:r w:rsidRPr="00E01374">
              <w:rPr>
                <w:rFonts w:ascii="Times New Roman" w:hAnsi="Times New Roman"/>
                <w:bCs/>
                <w:sz w:val="24"/>
                <w:szCs w:val="24"/>
              </w:rPr>
              <w:t>Цифровая образовательная среда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52DB009" w14:textId="77777777" w:rsidR="00F91CDD" w:rsidRDefault="00F91CDD"/>
        </w:tc>
        <w:tc>
          <w:tcPr>
            <w:tcW w:w="5736" w:type="dxa"/>
          </w:tcPr>
          <w:p w14:paraId="44C6EF2F" w14:textId="77777777" w:rsidR="00F91CDD" w:rsidRPr="00E01374" w:rsidRDefault="00E013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01374">
              <w:rPr>
                <w:rFonts w:ascii="Times New Roman" w:hAnsi="Times New Roman"/>
                <w:bCs/>
                <w:sz w:val="24"/>
                <w:szCs w:val="24"/>
              </w:rPr>
              <w:t>ланируется участие 4-х образовательных организаций: МБОУ «</w:t>
            </w:r>
            <w:proofErr w:type="spellStart"/>
            <w:r w:rsidRPr="00E01374">
              <w:rPr>
                <w:rFonts w:ascii="Times New Roman" w:hAnsi="Times New Roman"/>
                <w:bCs/>
                <w:sz w:val="24"/>
                <w:szCs w:val="24"/>
              </w:rPr>
              <w:t>Казимировская</w:t>
            </w:r>
            <w:proofErr w:type="spellEnd"/>
            <w:r w:rsidRPr="00E01374">
              <w:rPr>
                <w:rFonts w:ascii="Times New Roman" w:hAnsi="Times New Roman"/>
                <w:bCs/>
                <w:sz w:val="24"/>
                <w:szCs w:val="24"/>
              </w:rPr>
              <w:t xml:space="preserve"> школа», МБОУ «Гранковская школа», МБОУ «</w:t>
            </w:r>
            <w:proofErr w:type="spellStart"/>
            <w:r w:rsidRPr="00E01374">
              <w:rPr>
                <w:rFonts w:ascii="Times New Roman" w:hAnsi="Times New Roman"/>
                <w:bCs/>
                <w:sz w:val="24"/>
                <w:szCs w:val="24"/>
              </w:rPr>
              <w:t>Шеровичская</w:t>
            </w:r>
            <w:proofErr w:type="spellEnd"/>
            <w:r w:rsidRPr="00E01374">
              <w:rPr>
                <w:rFonts w:ascii="Times New Roman" w:hAnsi="Times New Roman"/>
                <w:bCs/>
                <w:sz w:val="24"/>
                <w:szCs w:val="24"/>
              </w:rPr>
              <w:t xml:space="preserve"> школа», МБОУ «Свердловская школа». В образовательные организации запланировано поступление интерактивных досок и ноутбуков.</w:t>
            </w:r>
          </w:p>
        </w:tc>
        <w:tc>
          <w:tcPr>
            <w:tcW w:w="3697" w:type="dxa"/>
          </w:tcPr>
          <w:p w14:paraId="1ED2B478" w14:textId="77777777" w:rsidR="00F91CDD" w:rsidRDefault="00F91CDD"/>
        </w:tc>
      </w:tr>
      <w:tr w:rsidR="00F91CDD" w14:paraId="016693E4" w14:textId="77777777" w:rsidTr="005956C8">
        <w:tc>
          <w:tcPr>
            <w:tcW w:w="675" w:type="dxa"/>
          </w:tcPr>
          <w:p w14:paraId="13FDAEA2" w14:textId="77777777" w:rsidR="00F91CDD" w:rsidRDefault="00F91F0D">
            <w:r>
              <w:lastRenderedPageBreak/>
              <w:t>4</w:t>
            </w:r>
            <w:r w:rsidR="004C7884">
              <w:t>.</w:t>
            </w:r>
          </w:p>
        </w:tc>
        <w:tc>
          <w:tcPr>
            <w:tcW w:w="4678" w:type="dxa"/>
          </w:tcPr>
          <w:p w14:paraId="062139D9" w14:textId="77777777" w:rsidR="004C7884" w:rsidRPr="004C7884" w:rsidRDefault="004C7884" w:rsidP="004C7884">
            <w:pPr>
              <w:spacing w:before="120"/>
              <w:jc w:val="both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7884">
              <w:rPr>
                <w:rFonts w:ascii="Times New Roman" w:hAnsi="Times New Roman"/>
                <w:sz w:val="24"/>
                <w:szCs w:val="24"/>
              </w:rPr>
              <w:t>Национальный проект «</w:t>
            </w:r>
            <w:r w:rsidRPr="004C7884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активность» </w:t>
            </w:r>
          </w:p>
          <w:p w14:paraId="43B4E7C3" w14:textId="77777777" w:rsidR="00F91CDD" w:rsidRDefault="00F91CDD"/>
        </w:tc>
        <w:tc>
          <w:tcPr>
            <w:tcW w:w="5736" w:type="dxa"/>
          </w:tcPr>
          <w:p w14:paraId="0E2C0AF2" w14:textId="77777777" w:rsidR="004C7884" w:rsidRPr="004C7884" w:rsidRDefault="004C7884" w:rsidP="004C7884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84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района функционирует районное добровольческое движение «Добрые сердца», которое насчитывает 155 волонтеров, официально зарегистрированных на сайте единой информационной системе «Добровольцы России». </w:t>
            </w:r>
          </w:p>
          <w:p w14:paraId="4AAC96FE" w14:textId="77777777" w:rsidR="00F91CDD" w:rsidRDefault="00F91CDD"/>
        </w:tc>
        <w:tc>
          <w:tcPr>
            <w:tcW w:w="3697" w:type="dxa"/>
          </w:tcPr>
          <w:p w14:paraId="5A296723" w14:textId="77777777" w:rsidR="00F91CDD" w:rsidRDefault="00F91CDD"/>
        </w:tc>
      </w:tr>
      <w:tr w:rsidR="004C7884" w14:paraId="510D3BB3" w14:textId="77777777" w:rsidTr="005956C8">
        <w:tc>
          <w:tcPr>
            <w:tcW w:w="675" w:type="dxa"/>
          </w:tcPr>
          <w:p w14:paraId="57445410" w14:textId="77777777" w:rsidR="004C7884" w:rsidRDefault="00F91F0D">
            <w:r>
              <w:t>5</w:t>
            </w:r>
            <w:r w:rsidR="004C7884">
              <w:t>.</w:t>
            </w:r>
          </w:p>
        </w:tc>
        <w:tc>
          <w:tcPr>
            <w:tcW w:w="4678" w:type="dxa"/>
          </w:tcPr>
          <w:p w14:paraId="7359D987" w14:textId="77777777" w:rsidR="004C7884" w:rsidRPr="004C7884" w:rsidRDefault="004C7884">
            <w:pPr>
              <w:rPr>
                <w:rFonts w:ascii="Times New Roman" w:hAnsi="Times New Roman"/>
                <w:sz w:val="24"/>
                <w:szCs w:val="24"/>
              </w:rPr>
            </w:pPr>
            <w:r w:rsidRPr="004C7884">
              <w:rPr>
                <w:rFonts w:ascii="Times New Roman" w:hAnsi="Times New Roman"/>
                <w:sz w:val="24"/>
                <w:szCs w:val="24"/>
              </w:rPr>
              <w:t>Национальный проект «</w:t>
            </w:r>
            <w:r w:rsidRPr="004C78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Новые возможности для каждого»</w:t>
            </w:r>
          </w:p>
        </w:tc>
        <w:tc>
          <w:tcPr>
            <w:tcW w:w="5736" w:type="dxa"/>
          </w:tcPr>
          <w:p w14:paraId="58FB150A" w14:textId="77777777" w:rsidR="004C7884" w:rsidRPr="004C7884" w:rsidRDefault="004C7884" w:rsidP="004C788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84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данного проекта осуществляется совместно с </w:t>
            </w:r>
            <w:r w:rsidRPr="004C7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СОГКУ "Центр Занятости Населения Руднянского района"</w:t>
            </w:r>
            <w:r w:rsidRPr="004C78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C788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C7884">
              <w:rPr>
                <w:rFonts w:ascii="Times New Roman" w:hAnsi="Times New Roman"/>
                <w:bCs/>
                <w:sz w:val="24"/>
                <w:szCs w:val="24"/>
              </w:rPr>
              <w:t xml:space="preserve">В 2021г. планируют пройти переобучение 2 работника образовательных организаций по программам профессионального обучения. </w:t>
            </w:r>
          </w:p>
          <w:p w14:paraId="33630A5C" w14:textId="77777777" w:rsidR="004C7884" w:rsidRDefault="004C7884"/>
        </w:tc>
        <w:tc>
          <w:tcPr>
            <w:tcW w:w="3697" w:type="dxa"/>
          </w:tcPr>
          <w:p w14:paraId="79912A35" w14:textId="77777777" w:rsidR="004C7884" w:rsidRDefault="004C7884"/>
        </w:tc>
      </w:tr>
      <w:tr w:rsidR="003F7E18" w14:paraId="47BEB495" w14:textId="77777777" w:rsidTr="005956C8">
        <w:tc>
          <w:tcPr>
            <w:tcW w:w="14786" w:type="dxa"/>
            <w:gridSpan w:val="4"/>
          </w:tcPr>
          <w:p w14:paraId="03B81307" w14:textId="77777777" w:rsidR="003F7E18" w:rsidRPr="003F7E18" w:rsidRDefault="003F7E18" w:rsidP="003F7E18">
            <w:pPr>
              <w:jc w:val="right"/>
              <w:rPr>
                <w:b/>
              </w:rPr>
            </w:pPr>
            <w:r w:rsidRPr="003F7E18">
              <w:rPr>
                <w:b/>
              </w:rPr>
              <w:t>ИТОГО: 3 772,955</w:t>
            </w:r>
            <w:r>
              <w:rPr>
                <w:b/>
              </w:rPr>
              <w:t xml:space="preserve"> тыс. руб.</w:t>
            </w:r>
          </w:p>
        </w:tc>
      </w:tr>
      <w:tr w:rsidR="004C7884" w14:paraId="19583F03" w14:textId="77777777" w:rsidTr="005956C8">
        <w:tc>
          <w:tcPr>
            <w:tcW w:w="14786" w:type="dxa"/>
            <w:gridSpan w:val="4"/>
          </w:tcPr>
          <w:p w14:paraId="7A228514" w14:textId="77777777" w:rsidR="004C7884" w:rsidRPr="00870E13" w:rsidRDefault="004C7884" w:rsidP="003F7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13">
              <w:rPr>
                <w:rFonts w:ascii="Times New Roman" w:hAnsi="Times New Roman"/>
                <w:b/>
                <w:sz w:val="24"/>
                <w:szCs w:val="24"/>
              </w:rPr>
              <w:t>Отдел культуры Администрации муниципального образования Руднянский район Смоленской области</w:t>
            </w:r>
          </w:p>
        </w:tc>
      </w:tr>
      <w:tr w:rsidR="004C7884" w14:paraId="00F83D83" w14:textId="77777777" w:rsidTr="005956C8">
        <w:tc>
          <w:tcPr>
            <w:tcW w:w="675" w:type="dxa"/>
          </w:tcPr>
          <w:p w14:paraId="69761B8C" w14:textId="77777777" w:rsidR="004C7884" w:rsidRDefault="00F91F0D">
            <w:r>
              <w:t>6</w:t>
            </w:r>
            <w:r w:rsidR="003F7E18">
              <w:t>.</w:t>
            </w:r>
          </w:p>
        </w:tc>
        <w:tc>
          <w:tcPr>
            <w:tcW w:w="4678" w:type="dxa"/>
          </w:tcPr>
          <w:p w14:paraId="730BB24E" w14:textId="77777777" w:rsidR="004C7884" w:rsidRPr="000847B0" w:rsidRDefault="003F7E18">
            <w:pPr>
              <w:rPr>
                <w:rFonts w:ascii="Times New Roman" w:hAnsi="Times New Roman"/>
                <w:sz w:val="24"/>
                <w:szCs w:val="24"/>
              </w:rPr>
            </w:pPr>
            <w:r w:rsidRPr="000847B0">
              <w:rPr>
                <w:rFonts w:ascii="Times New Roman" w:hAnsi="Times New Roman"/>
                <w:sz w:val="24"/>
                <w:szCs w:val="24"/>
              </w:rPr>
              <w:t>Национальный проект «Культурная среда»</w:t>
            </w:r>
          </w:p>
        </w:tc>
        <w:tc>
          <w:tcPr>
            <w:tcW w:w="5736" w:type="dxa"/>
          </w:tcPr>
          <w:p w14:paraId="22C4627C" w14:textId="77777777" w:rsidR="004C7884" w:rsidRPr="000847B0" w:rsidRDefault="003F7E18">
            <w:pPr>
              <w:rPr>
                <w:rFonts w:ascii="Times New Roman" w:hAnsi="Times New Roman"/>
                <w:sz w:val="24"/>
                <w:szCs w:val="24"/>
              </w:rPr>
            </w:pPr>
            <w:r w:rsidRPr="000847B0">
              <w:rPr>
                <w:rFonts w:ascii="Times New Roman" w:hAnsi="Times New Roman"/>
                <w:sz w:val="24"/>
                <w:szCs w:val="24"/>
              </w:rPr>
              <w:t>Капитальный ремонт здания Березинского сельского Дома культуры</w:t>
            </w:r>
          </w:p>
        </w:tc>
        <w:tc>
          <w:tcPr>
            <w:tcW w:w="3697" w:type="dxa"/>
          </w:tcPr>
          <w:p w14:paraId="6302E42B" w14:textId="569740C2" w:rsidR="004C7884" w:rsidRPr="00344FAE" w:rsidRDefault="00344FAE" w:rsidP="00344FAE">
            <w:pPr>
              <w:jc w:val="center"/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</w:rPr>
              <w:t>3314, 2</w:t>
            </w: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344FAE">
              <w:rPr>
                <w:rFonts w:ascii="Times New Roman" w:hAnsi="Times New Roman"/>
              </w:rPr>
              <w:t xml:space="preserve"> </w:t>
            </w:r>
          </w:p>
        </w:tc>
      </w:tr>
      <w:tr w:rsidR="00870E13" w14:paraId="22A3D401" w14:textId="77777777" w:rsidTr="005956C8">
        <w:tc>
          <w:tcPr>
            <w:tcW w:w="675" w:type="dxa"/>
            <w:vMerge w:val="restart"/>
          </w:tcPr>
          <w:p w14:paraId="4E5C6FAE" w14:textId="77777777" w:rsidR="00870E13" w:rsidRDefault="00870E13">
            <w:r>
              <w:t>7.</w:t>
            </w:r>
          </w:p>
        </w:tc>
        <w:tc>
          <w:tcPr>
            <w:tcW w:w="4678" w:type="dxa"/>
            <w:vMerge w:val="restart"/>
          </w:tcPr>
          <w:p w14:paraId="4B353CAE" w14:textId="77777777" w:rsidR="00870E13" w:rsidRPr="000847B0" w:rsidRDefault="00870E13">
            <w:pPr>
              <w:rPr>
                <w:rFonts w:ascii="Times New Roman" w:hAnsi="Times New Roman"/>
                <w:sz w:val="24"/>
                <w:szCs w:val="24"/>
              </w:rPr>
            </w:pPr>
            <w:r w:rsidRPr="000847B0">
              <w:rPr>
                <w:rFonts w:ascii="Times New Roman" w:hAnsi="Times New Roman"/>
                <w:sz w:val="24"/>
                <w:szCs w:val="24"/>
              </w:rPr>
              <w:t>Национальный проект «Творческие люди»</w:t>
            </w:r>
          </w:p>
        </w:tc>
        <w:tc>
          <w:tcPr>
            <w:tcW w:w="5736" w:type="dxa"/>
          </w:tcPr>
          <w:p w14:paraId="5465B5AD" w14:textId="77777777" w:rsidR="00870E13" w:rsidRPr="000847B0" w:rsidRDefault="00870E13">
            <w:pPr>
              <w:rPr>
                <w:rFonts w:ascii="Times New Roman" w:hAnsi="Times New Roman"/>
                <w:sz w:val="24"/>
                <w:szCs w:val="24"/>
              </w:rPr>
            </w:pPr>
            <w:r w:rsidRPr="000847B0">
              <w:rPr>
                <w:rFonts w:ascii="Times New Roman" w:hAnsi="Times New Roman"/>
                <w:sz w:val="24"/>
                <w:szCs w:val="24"/>
              </w:rPr>
              <w:t>Прохождение сотрудниками учреждений культуры курсов повышения квалификации в Санкт-Петербургском государственном институте культуры, Саратовской государственной консерватории имени Л.В. Собинов ФГБОУ, Краснодарском государственном институте культуры, Московском государственном институте культуры, Российском институте театрального искусства (подана 21 заявка).</w:t>
            </w:r>
          </w:p>
        </w:tc>
        <w:tc>
          <w:tcPr>
            <w:tcW w:w="3697" w:type="dxa"/>
          </w:tcPr>
          <w:p w14:paraId="5CF79F36" w14:textId="77777777" w:rsidR="00870E13" w:rsidRDefault="00870E13"/>
        </w:tc>
      </w:tr>
      <w:tr w:rsidR="00870E13" w14:paraId="1794713B" w14:textId="77777777" w:rsidTr="005956C8">
        <w:tc>
          <w:tcPr>
            <w:tcW w:w="675" w:type="dxa"/>
            <w:vMerge/>
          </w:tcPr>
          <w:p w14:paraId="0208E7BC" w14:textId="77777777" w:rsidR="00870E13" w:rsidRDefault="00870E13" w:rsidP="00F91F0D"/>
        </w:tc>
        <w:tc>
          <w:tcPr>
            <w:tcW w:w="4678" w:type="dxa"/>
            <w:vMerge/>
          </w:tcPr>
          <w:p w14:paraId="2AAEC1B5" w14:textId="77777777" w:rsidR="00870E13" w:rsidRPr="000847B0" w:rsidRDefault="0087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0D4A0F41" w14:textId="77777777" w:rsidR="00870E13" w:rsidRPr="000847B0" w:rsidRDefault="00870E13">
            <w:pPr>
              <w:rPr>
                <w:rFonts w:ascii="Times New Roman" w:hAnsi="Times New Roman"/>
                <w:sz w:val="24"/>
                <w:szCs w:val="24"/>
              </w:rPr>
            </w:pPr>
            <w:r w:rsidRPr="000847B0">
              <w:rPr>
                <w:rFonts w:ascii="Times New Roman" w:hAnsi="Times New Roman"/>
                <w:sz w:val="24"/>
                <w:szCs w:val="24"/>
              </w:rPr>
              <w:t>Участие коллективов художественной самодеятельности со званием «народный» и «образцовый» в Областном фестивале-конкурсе любительских творческих коллективов «Наследники традиций», который проводит Смоленский областной центр народного творчества.</w:t>
            </w:r>
          </w:p>
        </w:tc>
        <w:tc>
          <w:tcPr>
            <w:tcW w:w="3697" w:type="dxa"/>
          </w:tcPr>
          <w:p w14:paraId="6D37FA91" w14:textId="77777777" w:rsidR="00870E13" w:rsidRDefault="00870E13"/>
        </w:tc>
      </w:tr>
      <w:tr w:rsidR="00076A5B" w14:paraId="5D20DB91" w14:textId="77777777" w:rsidTr="005956C8">
        <w:tc>
          <w:tcPr>
            <w:tcW w:w="675" w:type="dxa"/>
            <w:vMerge w:val="restart"/>
          </w:tcPr>
          <w:p w14:paraId="34C8B548" w14:textId="77777777" w:rsidR="00076A5B" w:rsidRDefault="00076A5B">
            <w:r>
              <w:t>8.</w:t>
            </w:r>
          </w:p>
        </w:tc>
        <w:tc>
          <w:tcPr>
            <w:tcW w:w="4678" w:type="dxa"/>
            <w:vMerge w:val="restart"/>
          </w:tcPr>
          <w:p w14:paraId="12DF64A0" w14:textId="77777777" w:rsidR="00076A5B" w:rsidRPr="00963105" w:rsidRDefault="00076A5B">
            <w:pPr>
              <w:rPr>
                <w:rFonts w:ascii="Times New Roman" w:hAnsi="Times New Roman"/>
                <w:sz w:val="24"/>
                <w:szCs w:val="24"/>
              </w:rPr>
            </w:pPr>
            <w:r w:rsidRPr="00963105">
              <w:rPr>
                <w:rFonts w:ascii="Times New Roman" w:hAnsi="Times New Roman"/>
                <w:sz w:val="24"/>
                <w:szCs w:val="24"/>
              </w:rPr>
              <w:t xml:space="preserve">Национальный проект «Цифровая </w:t>
            </w:r>
            <w:r w:rsidRPr="00963105">
              <w:rPr>
                <w:rFonts w:ascii="Times New Roman" w:hAnsi="Times New Roman"/>
                <w:sz w:val="24"/>
                <w:szCs w:val="24"/>
              </w:rPr>
              <w:lastRenderedPageBreak/>
              <w:t>культура»</w:t>
            </w:r>
          </w:p>
        </w:tc>
        <w:tc>
          <w:tcPr>
            <w:tcW w:w="5736" w:type="dxa"/>
          </w:tcPr>
          <w:p w14:paraId="1F23FCF5" w14:textId="77777777" w:rsidR="00076A5B" w:rsidRPr="00963105" w:rsidRDefault="00076A5B">
            <w:pPr>
              <w:rPr>
                <w:rFonts w:ascii="Times New Roman" w:hAnsi="Times New Roman"/>
                <w:sz w:val="24"/>
                <w:szCs w:val="24"/>
              </w:rPr>
            </w:pPr>
            <w:r w:rsidRPr="009631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областном отборе на выделение средств </w:t>
            </w:r>
            <w:r w:rsidRPr="00963105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 на создание виртуального концертного зала в 2022г. в Руднянском ГДК.</w:t>
            </w:r>
          </w:p>
        </w:tc>
        <w:tc>
          <w:tcPr>
            <w:tcW w:w="3697" w:type="dxa"/>
          </w:tcPr>
          <w:p w14:paraId="42AC0AA3" w14:textId="77777777" w:rsidR="00076A5B" w:rsidRDefault="00076A5B"/>
        </w:tc>
      </w:tr>
      <w:tr w:rsidR="00076A5B" w14:paraId="4D96F3CE" w14:textId="77777777" w:rsidTr="005956C8">
        <w:tc>
          <w:tcPr>
            <w:tcW w:w="675" w:type="dxa"/>
            <w:vMerge/>
          </w:tcPr>
          <w:p w14:paraId="50942709" w14:textId="77777777" w:rsidR="00076A5B" w:rsidRDefault="00076A5B"/>
        </w:tc>
        <w:tc>
          <w:tcPr>
            <w:tcW w:w="4678" w:type="dxa"/>
            <w:vMerge/>
          </w:tcPr>
          <w:p w14:paraId="5EAA6A8C" w14:textId="77777777" w:rsidR="00076A5B" w:rsidRPr="00963105" w:rsidRDefault="0007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4AC65460" w14:textId="77777777" w:rsidR="00076A5B" w:rsidRPr="00963105" w:rsidRDefault="00076A5B">
            <w:pPr>
              <w:rPr>
                <w:rFonts w:ascii="Times New Roman" w:hAnsi="Times New Roman"/>
                <w:sz w:val="24"/>
                <w:szCs w:val="24"/>
              </w:rPr>
            </w:pPr>
            <w:r w:rsidRPr="00963105">
              <w:rPr>
                <w:rFonts w:ascii="Times New Roman" w:hAnsi="Times New Roman"/>
                <w:sz w:val="24"/>
                <w:szCs w:val="24"/>
              </w:rPr>
              <w:t>Участие учреждений культуры во Всероссийских конкурсах, грантах Президента РФ и иных мерах государственной поддержки.</w:t>
            </w:r>
          </w:p>
        </w:tc>
        <w:tc>
          <w:tcPr>
            <w:tcW w:w="3697" w:type="dxa"/>
          </w:tcPr>
          <w:p w14:paraId="359FC6B6" w14:textId="77777777" w:rsidR="00076A5B" w:rsidRDefault="00076A5B"/>
        </w:tc>
      </w:tr>
      <w:tr w:rsidR="00F91F0D" w14:paraId="23890766" w14:textId="77777777" w:rsidTr="005956C8">
        <w:tc>
          <w:tcPr>
            <w:tcW w:w="14786" w:type="dxa"/>
            <w:gridSpan w:val="4"/>
          </w:tcPr>
          <w:p w14:paraId="33140ED0" w14:textId="77777777" w:rsidR="00F91F0D" w:rsidRPr="00870E13" w:rsidRDefault="005956C8" w:rsidP="005956C8">
            <w:pPr>
              <w:jc w:val="center"/>
              <w:rPr>
                <w:b/>
              </w:rPr>
            </w:pPr>
            <w:r w:rsidRPr="00870E13">
              <w:rPr>
                <w:b/>
              </w:rPr>
              <w:t xml:space="preserve">Отдел </w:t>
            </w:r>
            <w:r w:rsidRPr="00870E13">
              <w:rPr>
                <w:rFonts w:ascii="Times New Roman" w:hAnsi="Times New Roman"/>
                <w:b/>
                <w:bCs/>
                <w:sz w:val="24"/>
                <w:szCs w:val="24"/>
              </w:rPr>
              <w:t>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870E13" w14:paraId="33C77AFB" w14:textId="77777777" w:rsidTr="005956C8">
        <w:tc>
          <w:tcPr>
            <w:tcW w:w="675" w:type="dxa"/>
            <w:vMerge w:val="restart"/>
          </w:tcPr>
          <w:p w14:paraId="5AED929E" w14:textId="77777777" w:rsidR="00870E13" w:rsidRDefault="00870E13">
            <w:r>
              <w:t>9.</w:t>
            </w:r>
          </w:p>
        </w:tc>
        <w:tc>
          <w:tcPr>
            <w:tcW w:w="4678" w:type="dxa"/>
            <w:vMerge w:val="restart"/>
          </w:tcPr>
          <w:p w14:paraId="671EAAF0" w14:textId="77777777" w:rsidR="00870E13" w:rsidRPr="005956C8" w:rsidRDefault="00870E13" w:rsidP="005956C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Национальный проект «Жилье и городская среда» </w:t>
            </w:r>
          </w:p>
          <w:p w14:paraId="1E90967A" w14:textId="77777777" w:rsidR="00870E13" w:rsidRDefault="00870E13" w:rsidP="005956C8">
            <w:r w:rsidRPr="005956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736" w:type="dxa"/>
          </w:tcPr>
          <w:p w14:paraId="2BE97F44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пешеходной зоны с обустройством зоны отдыха (установкой скамеек) по адресу: Смоленская область, г. Рудня, ул. Киреева от д. 48 до д. 50а</w:t>
            </w:r>
          </w:p>
        </w:tc>
        <w:tc>
          <w:tcPr>
            <w:tcW w:w="3697" w:type="dxa"/>
          </w:tcPr>
          <w:p w14:paraId="37C42F57" w14:textId="77777777" w:rsidR="00870E13" w:rsidRPr="003471FF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8FC10" w14:textId="77777777" w:rsidR="00870E13" w:rsidRPr="003471FF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CADB62" w14:textId="77777777" w:rsidR="00870E13" w:rsidRPr="003471FF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F3C42" w14:textId="77777777" w:rsidR="00870E13" w:rsidRPr="003471FF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FF">
              <w:rPr>
                <w:rFonts w:ascii="Times New Roman" w:hAnsi="Times New Roman"/>
                <w:sz w:val="24"/>
                <w:szCs w:val="24"/>
              </w:rPr>
              <w:t>5 600,00</w:t>
            </w:r>
          </w:p>
        </w:tc>
      </w:tr>
      <w:tr w:rsidR="00870E13" w14:paraId="144807C3" w14:textId="77777777" w:rsidTr="005956C8">
        <w:tc>
          <w:tcPr>
            <w:tcW w:w="675" w:type="dxa"/>
            <w:vMerge/>
          </w:tcPr>
          <w:p w14:paraId="06C5C235" w14:textId="77777777" w:rsidR="00870E13" w:rsidRDefault="00870E13"/>
        </w:tc>
        <w:tc>
          <w:tcPr>
            <w:tcW w:w="4678" w:type="dxa"/>
            <w:vMerge/>
          </w:tcPr>
          <w:p w14:paraId="6BB8289E" w14:textId="77777777" w:rsidR="00870E13" w:rsidRDefault="00870E13"/>
        </w:tc>
        <w:tc>
          <w:tcPr>
            <w:tcW w:w="5736" w:type="dxa"/>
          </w:tcPr>
          <w:p w14:paraId="12FB2C8A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жилых домов № 144, № 144а, № 144б по ул. Киреева в г. Рудня</w:t>
            </w:r>
          </w:p>
        </w:tc>
        <w:tc>
          <w:tcPr>
            <w:tcW w:w="3697" w:type="dxa"/>
          </w:tcPr>
          <w:p w14:paraId="48E8566A" w14:textId="77777777" w:rsidR="00870E13" w:rsidRPr="003471FF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13" w14:paraId="60D6DDA6" w14:textId="77777777" w:rsidTr="005956C8">
        <w:tc>
          <w:tcPr>
            <w:tcW w:w="675" w:type="dxa"/>
            <w:vMerge/>
          </w:tcPr>
          <w:p w14:paraId="2A5E82DB" w14:textId="77777777" w:rsidR="00870E13" w:rsidRDefault="00870E13"/>
        </w:tc>
        <w:tc>
          <w:tcPr>
            <w:tcW w:w="4678" w:type="dxa"/>
            <w:vMerge/>
          </w:tcPr>
          <w:p w14:paraId="06CEDC2F" w14:textId="77777777" w:rsidR="00870E13" w:rsidRDefault="00870E13"/>
        </w:tc>
        <w:tc>
          <w:tcPr>
            <w:tcW w:w="5736" w:type="dxa"/>
          </w:tcPr>
          <w:p w14:paraId="48E1BBA2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Строительство площадки отдыха в п. Голынки Руднянского района Смоленской области</w:t>
            </w:r>
          </w:p>
        </w:tc>
        <w:tc>
          <w:tcPr>
            <w:tcW w:w="3697" w:type="dxa"/>
          </w:tcPr>
          <w:p w14:paraId="16E81769" w14:textId="77777777" w:rsidR="00870E13" w:rsidRPr="003471FF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FF">
              <w:rPr>
                <w:rFonts w:ascii="Times New Roman" w:hAnsi="Times New Roman"/>
                <w:sz w:val="24"/>
                <w:szCs w:val="24"/>
              </w:rPr>
              <w:t>1 711,19</w:t>
            </w:r>
          </w:p>
        </w:tc>
      </w:tr>
      <w:tr w:rsidR="005956C8" w14:paraId="2D8AB071" w14:textId="77777777" w:rsidTr="005956C8">
        <w:tc>
          <w:tcPr>
            <w:tcW w:w="675" w:type="dxa"/>
          </w:tcPr>
          <w:p w14:paraId="2E022696" w14:textId="77777777" w:rsidR="005956C8" w:rsidRDefault="005956C8">
            <w:r>
              <w:t>10.</w:t>
            </w:r>
          </w:p>
        </w:tc>
        <w:tc>
          <w:tcPr>
            <w:tcW w:w="4678" w:type="dxa"/>
          </w:tcPr>
          <w:p w14:paraId="238F16F2" w14:textId="77777777" w:rsidR="005956C8" w:rsidRPr="005956C8" w:rsidRDefault="005956C8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Федеральная адресная инвестиционная программа на 2021 год</w:t>
            </w:r>
          </w:p>
        </w:tc>
        <w:tc>
          <w:tcPr>
            <w:tcW w:w="5736" w:type="dxa"/>
          </w:tcPr>
          <w:p w14:paraId="436FFC35" w14:textId="77777777" w:rsidR="005956C8" w:rsidRPr="005956C8" w:rsidRDefault="005956C8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Строительство объектов инженерной инфраструктуры физкультурно-оздоровительного комплекса с бассейном в городе Рудня Руднянского района Смоленской области</w:t>
            </w:r>
          </w:p>
        </w:tc>
        <w:tc>
          <w:tcPr>
            <w:tcW w:w="3697" w:type="dxa"/>
          </w:tcPr>
          <w:p w14:paraId="3A2B633B" w14:textId="77777777" w:rsidR="005956C8" w:rsidRPr="005956C8" w:rsidRDefault="005956C8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Сметная стоимость </w:t>
            </w:r>
            <w:r w:rsidRPr="005956C8"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  <w:r w:rsidRPr="005956C8">
              <w:rPr>
                <w:rFonts w:ascii="Times New Roman" w:hAnsi="Times New Roman"/>
                <w:sz w:val="24"/>
                <w:szCs w:val="24"/>
              </w:rPr>
              <w:t xml:space="preserve"> млн. руб., в том числе средства федерального бюджета - 46,4 млн. руб., средства областного бюджета - 6,9 млн. руб.</w:t>
            </w:r>
          </w:p>
        </w:tc>
      </w:tr>
      <w:tr w:rsidR="00870E13" w:rsidRPr="005956C8" w14:paraId="634A27EA" w14:textId="77777777" w:rsidTr="005956C8">
        <w:tc>
          <w:tcPr>
            <w:tcW w:w="675" w:type="dxa"/>
            <w:vMerge w:val="restart"/>
          </w:tcPr>
          <w:p w14:paraId="3C9FA901" w14:textId="77777777" w:rsidR="00870E13" w:rsidRPr="005956C8" w:rsidRDefault="00870E13">
            <w:pPr>
              <w:rPr>
                <w:sz w:val="24"/>
                <w:szCs w:val="24"/>
              </w:rPr>
            </w:pPr>
            <w:r w:rsidRPr="005956C8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vMerge w:val="restart"/>
          </w:tcPr>
          <w:p w14:paraId="54236FEB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Программа газификации Смоленской области, финансируемой за счет специальной надбавки к тарифам на транспортировку газа газораспределительными организациями</w:t>
            </w:r>
          </w:p>
        </w:tc>
        <w:tc>
          <w:tcPr>
            <w:tcW w:w="5736" w:type="dxa"/>
          </w:tcPr>
          <w:p w14:paraId="6E895B11" w14:textId="77777777" w:rsidR="00870E13" w:rsidRPr="005956C8" w:rsidRDefault="00870E13" w:rsidP="00595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Газопровод высокого давления до дер. Любавичи Руднянского района Смоленской области - завершение строительства –IV кв.2021, протяженность 10,7 км.</w:t>
            </w:r>
          </w:p>
        </w:tc>
        <w:tc>
          <w:tcPr>
            <w:tcW w:w="3697" w:type="dxa"/>
          </w:tcPr>
          <w:p w14:paraId="26778D12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BA29C" w14:textId="77777777" w:rsidR="00870E13" w:rsidRPr="005956C8" w:rsidRDefault="00870E13" w:rsidP="005956C8">
            <w:pPr>
              <w:jc w:val="center"/>
              <w:rPr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3 980,00</w:t>
            </w:r>
          </w:p>
        </w:tc>
      </w:tr>
      <w:tr w:rsidR="00870E13" w:rsidRPr="005956C8" w14:paraId="20C6E10C" w14:textId="77777777" w:rsidTr="005956C8">
        <w:tc>
          <w:tcPr>
            <w:tcW w:w="675" w:type="dxa"/>
            <w:vMerge/>
          </w:tcPr>
          <w:p w14:paraId="2EEA35C5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A1D8069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08D41EAE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Межпоселковый газопровод высокого давления до дер. Стаи Руднянского района Смоленской области - завершение строительства –IV кв.2021, протяженность 15,5 км.</w:t>
            </w:r>
          </w:p>
        </w:tc>
        <w:tc>
          <w:tcPr>
            <w:tcW w:w="3697" w:type="dxa"/>
          </w:tcPr>
          <w:p w14:paraId="4CA9A737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0D70D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21 780,00</w:t>
            </w:r>
          </w:p>
        </w:tc>
      </w:tr>
      <w:tr w:rsidR="00870E13" w:rsidRPr="005956C8" w14:paraId="352757DF" w14:textId="77777777" w:rsidTr="005956C8">
        <w:tc>
          <w:tcPr>
            <w:tcW w:w="675" w:type="dxa"/>
            <w:vMerge/>
          </w:tcPr>
          <w:p w14:paraId="08B43C3D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577B074" w14:textId="77777777" w:rsidR="00870E13" w:rsidRPr="005956C8" w:rsidRDefault="00870E13" w:rsidP="00F70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5BB8FFC5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Распределительный газопровод для газификации жилых домов в дер. Стаи Руднянского района Смоленской области - разработка ПСД - IV кв.2021г.</w:t>
            </w:r>
          </w:p>
        </w:tc>
        <w:tc>
          <w:tcPr>
            <w:tcW w:w="3697" w:type="dxa"/>
          </w:tcPr>
          <w:p w14:paraId="63391A28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D5876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1 790,00</w:t>
            </w:r>
          </w:p>
        </w:tc>
      </w:tr>
      <w:tr w:rsidR="00870E13" w:rsidRPr="005956C8" w14:paraId="081D95BF" w14:textId="77777777" w:rsidTr="005956C8">
        <w:tc>
          <w:tcPr>
            <w:tcW w:w="675" w:type="dxa"/>
            <w:vMerge/>
          </w:tcPr>
          <w:p w14:paraId="4162D7E9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801CD94" w14:textId="77777777" w:rsidR="00870E13" w:rsidRPr="005956C8" w:rsidRDefault="00870E13" w:rsidP="00F70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483868A1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Газопровод среднего и низкого давления для газоснабжения жилых домов по ул. Мельникова, ул. </w:t>
            </w:r>
            <w:r w:rsidRPr="00595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Исаковского в г. Рудня Смоленской области - строительство - </w:t>
            </w:r>
            <w:r w:rsidRPr="005956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956C8">
              <w:rPr>
                <w:rFonts w:ascii="Times New Roman" w:hAnsi="Times New Roman"/>
                <w:sz w:val="24"/>
                <w:szCs w:val="24"/>
              </w:rPr>
              <w:t xml:space="preserve"> кв. 2021-</w:t>
            </w:r>
            <w:r w:rsidRPr="005956C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6C8">
              <w:rPr>
                <w:rFonts w:ascii="Times New Roman" w:hAnsi="Times New Roman"/>
                <w:sz w:val="24"/>
                <w:szCs w:val="24"/>
              </w:rPr>
              <w:t xml:space="preserve"> кв. 2022, протяженность 1,09 км.</w:t>
            </w:r>
          </w:p>
        </w:tc>
        <w:tc>
          <w:tcPr>
            <w:tcW w:w="3697" w:type="dxa"/>
          </w:tcPr>
          <w:p w14:paraId="3712B55E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4988F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1 360,00</w:t>
            </w:r>
          </w:p>
        </w:tc>
      </w:tr>
      <w:tr w:rsidR="00870E13" w:rsidRPr="005956C8" w14:paraId="12F4BA4F" w14:textId="77777777" w:rsidTr="005956C8">
        <w:tc>
          <w:tcPr>
            <w:tcW w:w="675" w:type="dxa"/>
            <w:vMerge w:val="restart"/>
          </w:tcPr>
          <w:p w14:paraId="72067429" w14:textId="77777777" w:rsidR="00870E13" w:rsidRPr="005956C8" w:rsidRDefault="0087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  <w:vMerge w:val="restart"/>
          </w:tcPr>
          <w:p w14:paraId="7CA33670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56C8">
              <w:rPr>
                <w:rFonts w:ascii="Times New Roman" w:hAnsi="Times New Roman"/>
                <w:bCs/>
                <w:iCs/>
                <w:sz w:val="24"/>
                <w:szCs w:val="24"/>
              </w:rPr>
              <w:t>Национальный проект «Безопасные и качественные автомобильные дороги» по программе «Комплексное развитие транспортной инфраструктуры»  в Руднянском районе</w:t>
            </w:r>
          </w:p>
          <w:p w14:paraId="1C6C561C" w14:textId="77777777" w:rsidR="00870E13" w:rsidRPr="005956C8" w:rsidRDefault="00870E13" w:rsidP="00F707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Областная государственная программа «Развитие дорожно-транспортного комплекса Смоленской области»</w:t>
            </w:r>
          </w:p>
        </w:tc>
        <w:tc>
          <w:tcPr>
            <w:tcW w:w="5736" w:type="dxa"/>
          </w:tcPr>
          <w:p w14:paraId="0330278C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По Руднянскому городскому поселению:</w:t>
            </w:r>
          </w:p>
          <w:p w14:paraId="6969E240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 на тротуар по ул. Революционная, ул. Ленинская, ул. им. Героя Советского Союза М. А. Егорова, ул. Заводская, ул. Западная;</w:t>
            </w:r>
          </w:p>
          <w:p w14:paraId="1E199A87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 на капитальный ремонт ул. Школьная от ул. Киреева до д. 2а по ул. Школьная;</w:t>
            </w:r>
          </w:p>
          <w:p w14:paraId="5749FF63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- проведение ямочного ремонта автомобильных дорог, для приведения в состояние, отвечающее эксплуатационным требованиям по улицам Киреева, Западная, Станционная, им. М.А. Егорова, Советская, Колхозная (ремонт дороги и существующего тротуара), Мелиораторов, 14 лет Октября, Ленинская, Пирогова, Гагарина, Революционная, Школьная, Набережная,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Льнозаводская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, Луговая, 19 Гвардейской стрелковой дивизии, Красноярская, п.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Молкомбината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города Рудни.</w:t>
            </w:r>
          </w:p>
          <w:p w14:paraId="4CD76AB5" w14:textId="77777777" w:rsidR="00870E13" w:rsidRPr="005956C8" w:rsidRDefault="00870E13" w:rsidP="00F707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- строительство мостов по ул. Киреева и ул. им. М.А. Егорова.</w:t>
            </w:r>
          </w:p>
        </w:tc>
        <w:tc>
          <w:tcPr>
            <w:tcW w:w="3697" w:type="dxa"/>
          </w:tcPr>
          <w:p w14:paraId="7F257140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699BC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118 419,20</w:t>
            </w:r>
          </w:p>
        </w:tc>
      </w:tr>
      <w:tr w:rsidR="00870E13" w:rsidRPr="005956C8" w14:paraId="09D9B44B" w14:textId="77777777" w:rsidTr="005956C8">
        <w:tc>
          <w:tcPr>
            <w:tcW w:w="675" w:type="dxa"/>
            <w:vMerge/>
          </w:tcPr>
          <w:p w14:paraId="519C2996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EF444DE" w14:textId="77777777" w:rsidR="00870E13" w:rsidRPr="005956C8" w:rsidRDefault="00870E13" w:rsidP="00F70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2C02EFA3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Голынковскому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городскому поселению:</w:t>
            </w:r>
          </w:p>
          <w:p w14:paraId="07B004C7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- текущий ремонт дорог по ул. Ленина, Коммунистическая, Мира.</w:t>
            </w:r>
          </w:p>
        </w:tc>
        <w:tc>
          <w:tcPr>
            <w:tcW w:w="3697" w:type="dxa"/>
          </w:tcPr>
          <w:p w14:paraId="06B4017D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9DEEB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11 930,00</w:t>
            </w:r>
          </w:p>
        </w:tc>
      </w:tr>
      <w:tr w:rsidR="00870E13" w:rsidRPr="005956C8" w14:paraId="37343593" w14:textId="77777777" w:rsidTr="005956C8">
        <w:tc>
          <w:tcPr>
            <w:tcW w:w="675" w:type="dxa"/>
            <w:vMerge/>
          </w:tcPr>
          <w:p w14:paraId="7FE64954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0982289" w14:textId="77777777" w:rsidR="00870E13" w:rsidRPr="005956C8" w:rsidRDefault="00870E13" w:rsidP="00F70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2771C7E6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Любавичскому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сельскому поселению:</w:t>
            </w:r>
          </w:p>
          <w:p w14:paraId="530E8C22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- разработка проектно-сметной документации на капитальный ремонт дорог по ул. Центральная, пер. Центральному в д.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Казимирово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и ул. Центральная и пер. Центральный д. Березино.</w:t>
            </w:r>
          </w:p>
        </w:tc>
        <w:tc>
          <w:tcPr>
            <w:tcW w:w="3697" w:type="dxa"/>
          </w:tcPr>
          <w:p w14:paraId="7022DC6D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F26E8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3 300,00</w:t>
            </w:r>
          </w:p>
        </w:tc>
      </w:tr>
      <w:tr w:rsidR="00870E13" w:rsidRPr="005956C8" w14:paraId="208C9CC0" w14:textId="77777777" w:rsidTr="005956C8">
        <w:tc>
          <w:tcPr>
            <w:tcW w:w="675" w:type="dxa"/>
            <w:vMerge/>
          </w:tcPr>
          <w:p w14:paraId="68F81115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FB433D0" w14:textId="77777777" w:rsidR="00870E13" w:rsidRPr="005956C8" w:rsidRDefault="00870E13" w:rsidP="00F70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0F347C98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Переволочскому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сельскому поселению:</w:t>
            </w:r>
          </w:p>
          <w:p w14:paraId="6B9C9860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текущий ремонт по ул. Луговая д. могильно, ул. Школьная д.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Переволочье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, часть ул. Центральная д.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Кругловка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14:paraId="718E8DD0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356FB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lastRenderedPageBreak/>
              <w:t>13 400,00</w:t>
            </w:r>
          </w:p>
        </w:tc>
      </w:tr>
      <w:tr w:rsidR="00870E13" w:rsidRPr="005956C8" w14:paraId="6A8105CF" w14:textId="77777777" w:rsidTr="005956C8">
        <w:tc>
          <w:tcPr>
            <w:tcW w:w="675" w:type="dxa"/>
            <w:vMerge/>
          </w:tcPr>
          <w:p w14:paraId="4D6622C1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2501802" w14:textId="77777777" w:rsidR="00870E13" w:rsidRPr="005956C8" w:rsidRDefault="00870E13" w:rsidP="00F70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35B5F306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Понизовскому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сельскому поселению:</w:t>
            </w:r>
          </w:p>
          <w:p w14:paraId="2038EF0B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- на текущий ремонт ул. Озерная, ул. Парковая, ул. Садовая, ул. Советская с. Понизовье, ул. Молодежная, ул.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Логвяновская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д. Борки, ул. Молодежная д.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Никонцы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, ул. Молодежная д.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Узгорки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, ул. Молодежная д.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Кошевичи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, ул. Центральная д.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Кляриново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>, ул. Центральная д. Боярщина.</w:t>
            </w:r>
          </w:p>
        </w:tc>
        <w:tc>
          <w:tcPr>
            <w:tcW w:w="3697" w:type="dxa"/>
          </w:tcPr>
          <w:p w14:paraId="433745DF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063CA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27 420,00</w:t>
            </w:r>
          </w:p>
        </w:tc>
      </w:tr>
      <w:tr w:rsidR="00870E13" w:rsidRPr="005956C8" w14:paraId="34B766C4" w14:textId="77777777" w:rsidTr="005956C8">
        <w:tc>
          <w:tcPr>
            <w:tcW w:w="675" w:type="dxa"/>
            <w:vMerge/>
          </w:tcPr>
          <w:p w14:paraId="72C8D6B3" w14:textId="77777777" w:rsidR="00870E13" w:rsidRPr="005956C8" w:rsidRDefault="00870E1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DE17E93" w14:textId="77777777" w:rsidR="00870E13" w:rsidRPr="005956C8" w:rsidRDefault="00870E13" w:rsidP="00F70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6EC19674" w14:textId="77777777" w:rsidR="00870E13" w:rsidRPr="005956C8" w:rsidRDefault="00870E13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956C8">
              <w:rPr>
                <w:rFonts w:ascii="Times New Roman" w:hAnsi="Times New Roman"/>
                <w:sz w:val="24"/>
                <w:szCs w:val="24"/>
              </w:rPr>
              <w:t>Чистиковскому</w:t>
            </w:r>
            <w:proofErr w:type="spellEnd"/>
            <w:r w:rsidRPr="005956C8">
              <w:rPr>
                <w:rFonts w:ascii="Times New Roman" w:hAnsi="Times New Roman"/>
                <w:sz w:val="24"/>
                <w:szCs w:val="24"/>
              </w:rPr>
              <w:t xml:space="preserve"> сельскому поселению:</w:t>
            </w:r>
          </w:p>
          <w:p w14:paraId="13B5E42B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- на разработку проектно-сметной документации.</w:t>
            </w:r>
          </w:p>
          <w:p w14:paraId="43FEFB32" w14:textId="77777777" w:rsidR="00870E13" w:rsidRPr="005956C8" w:rsidRDefault="00870E13" w:rsidP="00F707D9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- капитальный ремонт и текущий ремонт дорог.</w:t>
            </w:r>
          </w:p>
        </w:tc>
        <w:tc>
          <w:tcPr>
            <w:tcW w:w="3697" w:type="dxa"/>
          </w:tcPr>
          <w:p w14:paraId="27F78222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82B71" w14:textId="77777777" w:rsidR="00870E13" w:rsidRPr="005956C8" w:rsidRDefault="00870E13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7 400,00</w:t>
            </w:r>
          </w:p>
        </w:tc>
      </w:tr>
      <w:tr w:rsidR="005956C8" w:rsidRPr="005956C8" w14:paraId="4FFACB99" w14:textId="77777777" w:rsidTr="005956C8">
        <w:tc>
          <w:tcPr>
            <w:tcW w:w="675" w:type="dxa"/>
          </w:tcPr>
          <w:p w14:paraId="7AEE4970" w14:textId="77777777" w:rsidR="005956C8" w:rsidRPr="005956C8" w:rsidRDefault="0059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22843E88" w14:textId="77777777" w:rsidR="005956C8" w:rsidRPr="005956C8" w:rsidRDefault="005956C8" w:rsidP="00F707D9">
            <w:pPr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Резервный фонд Администрации Смоленской области</w:t>
            </w:r>
          </w:p>
        </w:tc>
        <w:tc>
          <w:tcPr>
            <w:tcW w:w="5736" w:type="dxa"/>
          </w:tcPr>
          <w:p w14:paraId="465FB029" w14:textId="77777777" w:rsidR="005956C8" w:rsidRPr="005956C8" w:rsidRDefault="005956C8" w:rsidP="00F7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Запланировано выполнение проектно-изыскательских работ по объекту «Строительство очистных сооружений, расположенных по адресу: ул. Западная              г. Рудня Смоленской области».</w:t>
            </w:r>
          </w:p>
        </w:tc>
        <w:tc>
          <w:tcPr>
            <w:tcW w:w="3697" w:type="dxa"/>
          </w:tcPr>
          <w:p w14:paraId="5FF5FD0B" w14:textId="77777777" w:rsidR="005956C8" w:rsidRPr="005956C8" w:rsidRDefault="005956C8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97B44" w14:textId="77777777" w:rsidR="005956C8" w:rsidRPr="005956C8" w:rsidRDefault="005956C8" w:rsidP="00F7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C8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5956C8" w:rsidRPr="005956C8" w14:paraId="32AA89A9" w14:textId="77777777" w:rsidTr="00335902">
        <w:tc>
          <w:tcPr>
            <w:tcW w:w="14786" w:type="dxa"/>
            <w:gridSpan w:val="4"/>
          </w:tcPr>
          <w:p w14:paraId="63619C00" w14:textId="77777777" w:rsidR="005956C8" w:rsidRPr="005956C8" w:rsidRDefault="005956C8" w:rsidP="00A858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56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DB57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589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DB578A">
              <w:rPr>
                <w:rFonts w:ascii="Times New Roman" w:hAnsi="Times New Roman"/>
                <w:b/>
                <w:sz w:val="24"/>
                <w:szCs w:val="24"/>
              </w:rPr>
              <w:t xml:space="preserve"> 890,39 тыс. руб.</w:t>
            </w:r>
            <w:r w:rsidRPr="00595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36FF42E" w14:textId="77777777" w:rsidR="00F32CC5" w:rsidRPr="005956C8" w:rsidRDefault="00344FAE">
      <w:pPr>
        <w:rPr>
          <w:sz w:val="24"/>
          <w:szCs w:val="24"/>
        </w:rPr>
      </w:pPr>
    </w:p>
    <w:sectPr w:rsidR="00F32CC5" w:rsidRPr="005956C8" w:rsidSect="00F91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F13"/>
    <w:multiLevelType w:val="hybridMultilevel"/>
    <w:tmpl w:val="17FC780A"/>
    <w:lvl w:ilvl="0" w:tplc="754C6E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D"/>
    <w:rsid w:val="00076A5B"/>
    <w:rsid w:val="000847B0"/>
    <w:rsid w:val="00261643"/>
    <w:rsid w:val="00344FAE"/>
    <w:rsid w:val="003471FF"/>
    <w:rsid w:val="003F7E18"/>
    <w:rsid w:val="004C7884"/>
    <w:rsid w:val="0057027F"/>
    <w:rsid w:val="005956C8"/>
    <w:rsid w:val="005B3FEC"/>
    <w:rsid w:val="00646FAF"/>
    <w:rsid w:val="007F2129"/>
    <w:rsid w:val="00870E13"/>
    <w:rsid w:val="00961289"/>
    <w:rsid w:val="00963105"/>
    <w:rsid w:val="00A85895"/>
    <w:rsid w:val="00DB578A"/>
    <w:rsid w:val="00E01374"/>
    <w:rsid w:val="00F91CDD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C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9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dcterms:created xsi:type="dcterms:W3CDTF">2021-01-18T12:57:00Z</dcterms:created>
  <dcterms:modified xsi:type="dcterms:W3CDTF">2021-01-18T14:49:00Z</dcterms:modified>
</cp:coreProperties>
</file>