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CC" w:rsidRDefault="003436FF" w:rsidP="003F02CC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  <w:bookmarkStart w:id="0" w:name="_GoBack"/>
      <w:bookmarkEnd w:id="0"/>
      <w:r w:rsidR="003F02CC">
        <w:rPr>
          <w:b/>
          <w:szCs w:val="24"/>
        </w:rPr>
        <w:t xml:space="preserve">          </w:t>
      </w:r>
      <w:r w:rsidR="001624DA">
        <w:rPr>
          <w:b/>
          <w:szCs w:val="24"/>
        </w:rPr>
        <w:tab/>
      </w:r>
    </w:p>
    <w:p w:rsidR="001624DA" w:rsidRPr="007B5EB5" w:rsidRDefault="001624DA" w:rsidP="003F02CC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714581" w:rsidRPr="00B870F3" w:rsidRDefault="00714581" w:rsidP="001624DA">
      <w:pPr>
        <w:jc w:val="center"/>
        <w:rPr>
          <w:b/>
          <w:sz w:val="28"/>
          <w:szCs w:val="28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714581" w:rsidP="001624D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13FC2">
        <w:rPr>
          <w:sz w:val="28"/>
          <w:szCs w:val="28"/>
        </w:rPr>
        <w:t>_________________</w:t>
      </w:r>
      <w:r w:rsidR="001624DA" w:rsidRPr="007B5EB5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013FC2">
        <w:rPr>
          <w:sz w:val="28"/>
          <w:szCs w:val="28"/>
        </w:rPr>
        <w:t>____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</w:t>
      </w:r>
      <w:r w:rsidR="009F6FCA">
        <w:rPr>
          <w:b w:val="0"/>
          <w:sz w:val="28"/>
          <w:szCs w:val="28"/>
        </w:rPr>
        <w:t>муниципальную прогр</w:t>
      </w:r>
      <w:r w:rsidRPr="008D71D0">
        <w:rPr>
          <w:b w:val="0"/>
          <w:sz w:val="28"/>
          <w:szCs w:val="28"/>
        </w:rPr>
        <w:t xml:space="preserve">амму </w:t>
      </w:r>
      <w:r w:rsidR="008D71D0" w:rsidRPr="008D71D0">
        <w:rPr>
          <w:b w:val="0"/>
          <w:sz w:val="28"/>
          <w:szCs w:val="28"/>
        </w:rPr>
        <w:t>«</w:t>
      </w:r>
      <w:r w:rsidR="006164C8">
        <w:rPr>
          <w:b w:val="0"/>
          <w:sz w:val="28"/>
          <w:szCs w:val="28"/>
        </w:rPr>
        <w:t>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</w:t>
      </w:r>
      <w:r w:rsidR="00D43FF9">
        <w:rPr>
          <w:b w:val="0"/>
          <w:sz w:val="28"/>
          <w:szCs w:val="28"/>
        </w:rPr>
        <w:t>»</w:t>
      </w:r>
      <w:r w:rsidR="008D71D0" w:rsidRPr="008D71D0">
        <w:rPr>
          <w:b w:val="0"/>
          <w:sz w:val="28"/>
          <w:szCs w:val="28"/>
        </w:rPr>
        <w:t xml:space="preserve"> </w:t>
      </w:r>
    </w:p>
    <w:p w:rsidR="00EB0831" w:rsidRDefault="00EB083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714581" w:rsidRPr="008D71D0" w:rsidRDefault="00714581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Default="00EB0831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0831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06.10.2003 </w:t>
      </w:r>
      <w:r w:rsidRPr="00EB0831">
        <w:rPr>
          <w:rFonts w:ascii="Times New Roman" w:hAnsi="Times New Roman"/>
          <w:sz w:val="28"/>
          <w:szCs w:val="28"/>
          <w:lang w:val="en-US"/>
        </w:rPr>
        <w:t>N</w:t>
      </w:r>
      <w:r w:rsidRPr="00EB0831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5035D3">
        <w:rPr>
          <w:rFonts w:ascii="Times New Roman" w:hAnsi="Times New Roman"/>
          <w:sz w:val="28"/>
          <w:szCs w:val="28"/>
        </w:rPr>
        <w:t xml:space="preserve"> постановлением Администрации Смоленской области от 27.01.2021 №22 «Об утверждении распределения предоставляемых из областного бюджета в 2021 году и плановом периоде 2022 и 2023 годов субсидий для софинансирования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среды»,</w:t>
      </w:r>
      <w:r w:rsidRPr="00EB0831">
        <w:rPr>
          <w:rFonts w:ascii="Times New Roman" w:hAnsi="Times New Roman"/>
          <w:sz w:val="28"/>
          <w:szCs w:val="28"/>
        </w:rPr>
        <w:t xml:space="preserve"> решением Совета депутатов Руднянского городского поселения Руднянского района Смоленской области от 23.12.2020 № 31 «О бюджете Руднянского городского поселения Руднянского района Смоленской области на 2021 год и на плановый период 2022-2023 годов»</w:t>
      </w:r>
      <w:r w:rsidR="00F37E6D" w:rsidRPr="00EB0831">
        <w:rPr>
          <w:rFonts w:ascii="Times New Roman" w:hAnsi="Times New Roman"/>
          <w:sz w:val="28"/>
          <w:szCs w:val="28"/>
        </w:rPr>
        <w:t xml:space="preserve"> </w:t>
      </w:r>
    </w:p>
    <w:p w:rsidR="00EB0831" w:rsidRPr="00EB0831" w:rsidRDefault="00EB0831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FC2" w:rsidRDefault="00013FC2" w:rsidP="00013FC2">
      <w:pPr>
        <w:widowControl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D71D0">
        <w:rPr>
          <w:sz w:val="28"/>
          <w:szCs w:val="28"/>
        </w:rPr>
        <w:t xml:space="preserve"> Внести в </w:t>
      </w:r>
      <w:r>
        <w:rPr>
          <w:sz w:val="28"/>
          <w:szCs w:val="28"/>
        </w:rPr>
        <w:t>муниципальную п</w:t>
      </w:r>
      <w:r w:rsidRPr="008D71D0">
        <w:rPr>
          <w:sz w:val="28"/>
          <w:szCs w:val="28"/>
        </w:rPr>
        <w:t>рограмму «</w:t>
      </w:r>
      <w:r>
        <w:rPr>
          <w:sz w:val="28"/>
          <w:szCs w:val="28"/>
        </w:rPr>
        <w:t>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</w:r>
      <w:r w:rsidRPr="008D71D0">
        <w:rPr>
          <w:sz w:val="28"/>
          <w:szCs w:val="28"/>
        </w:rPr>
        <w:t xml:space="preserve">, утвержденную постановлением  Администрации муниципального образования Руднянский район Смоленской области от </w:t>
      </w:r>
      <w:r>
        <w:rPr>
          <w:sz w:val="28"/>
          <w:szCs w:val="28"/>
        </w:rPr>
        <w:t>31.10</w:t>
      </w:r>
      <w:r w:rsidRPr="008D71D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D71D0">
        <w:rPr>
          <w:sz w:val="28"/>
          <w:szCs w:val="28"/>
        </w:rPr>
        <w:t>г. №</w:t>
      </w:r>
      <w:r>
        <w:rPr>
          <w:sz w:val="28"/>
          <w:szCs w:val="28"/>
        </w:rPr>
        <w:t>420 (в редакции постановлений Администрации муниципального образования Руднянский район Смоленской области</w:t>
      </w:r>
      <w:r w:rsidRPr="008D71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23.03.2018 №101, от 19.04.2018 №147, от 11.10.2018 №365, от 28.02.2019 №69, от 27.03.2019 №149, от 17.01.2020 №13 от 31.01.2020 №34, от 18.03.2020 №145, от 26.08.2020 №291), </w:t>
      </w:r>
      <w:r w:rsidRPr="008D71D0">
        <w:rPr>
          <w:sz w:val="28"/>
          <w:szCs w:val="28"/>
        </w:rPr>
        <w:t>следующие изменения:</w:t>
      </w:r>
    </w:p>
    <w:p w:rsidR="00714581" w:rsidRPr="008D71D0" w:rsidRDefault="00714581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690AA3" w:rsidRDefault="00690AA3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DB3A4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муниципальной программы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области»:</w:t>
      </w:r>
    </w:p>
    <w:p w:rsidR="0076756D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76756D" w:rsidRPr="008D71D0" w:rsidTr="00093FEA">
        <w:trPr>
          <w:cantSplit/>
          <w:trHeight w:val="1975"/>
          <w:jc w:val="center"/>
        </w:trPr>
        <w:tc>
          <w:tcPr>
            <w:tcW w:w="3418" w:type="dxa"/>
          </w:tcPr>
          <w:p w:rsidR="0076756D" w:rsidRPr="008D71D0" w:rsidRDefault="0076756D" w:rsidP="00093FE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</w:p>
        </w:tc>
        <w:tc>
          <w:tcPr>
            <w:tcW w:w="6379" w:type="dxa"/>
            <w:shd w:val="clear" w:color="auto" w:fill="auto"/>
          </w:tcPr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  <w:r>
              <w:rPr>
                <w:color w:val="000000" w:themeColor="text1"/>
                <w:sz w:val="28"/>
                <w:szCs w:val="28"/>
              </w:rPr>
              <w:t>44611,421</w:t>
            </w:r>
            <w:r w:rsidRPr="0031266E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41000,0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 xml:space="preserve">18 </w:t>
            </w:r>
            <w:r w:rsidRPr="0031266E">
              <w:rPr>
                <w:sz w:val="28"/>
                <w:szCs w:val="28"/>
              </w:rPr>
              <w:t>611,4</w:t>
            </w:r>
            <w:r>
              <w:rPr>
                <w:sz w:val="28"/>
                <w:szCs w:val="28"/>
              </w:rPr>
              <w:t>21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, из них федеральный бюджет - 3141,62 тыс. руб.; областной бюджет – 469,44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руб.; местный бюджет – 0,361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внебюджетные источники 15000,0 тыс.</w:t>
            </w:r>
            <w:r w:rsidR="00FC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6 000,0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31266E" w:rsidRDefault="0076756D" w:rsidP="00093FEA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2021 – </w:t>
            </w:r>
            <w:r>
              <w:rPr>
                <w:sz w:val="28"/>
                <w:szCs w:val="28"/>
              </w:rPr>
              <w:t>7 000,0</w:t>
            </w:r>
            <w:r w:rsidRPr="0031266E">
              <w:rPr>
                <w:sz w:val="28"/>
                <w:szCs w:val="28"/>
              </w:rPr>
              <w:t xml:space="preserve"> тыс.</w:t>
            </w:r>
            <w:r w:rsidR="00FC2063">
              <w:rPr>
                <w:sz w:val="28"/>
                <w:szCs w:val="28"/>
              </w:rPr>
              <w:t xml:space="preserve"> </w:t>
            </w:r>
            <w:r w:rsidRPr="0031266E">
              <w:rPr>
                <w:sz w:val="28"/>
                <w:szCs w:val="28"/>
              </w:rPr>
              <w:t xml:space="preserve">руб. </w:t>
            </w:r>
            <w:r>
              <w:rPr>
                <w:sz w:val="28"/>
                <w:szCs w:val="28"/>
              </w:rPr>
              <w:t>(внебюджетные)</w:t>
            </w:r>
          </w:p>
          <w:p w:rsidR="0076756D" w:rsidRPr="004E4319" w:rsidRDefault="0076756D" w:rsidP="00093FE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>2022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  <w:r w:rsidRPr="0031266E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(внебюджетные)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6756D" w:rsidRDefault="0076756D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907CFB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</w:t>
      </w:r>
      <w:r w:rsidR="001624DA" w:rsidRPr="008D71D0">
        <w:rPr>
          <w:sz w:val="28"/>
          <w:szCs w:val="28"/>
        </w:rPr>
        <w:t xml:space="preserve">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8A570D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59074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программы </w:t>
            </w:r>
            <w:r w:rsidR="00907CFB">
              <w:rPr>
                <w:rFonts w:ascii="Times New Roman" w:hAnsi="Times New Roman" w:cs="Times New Roman"/>
                <w:sz w:val="28"/>
                <w:szCs w:val="28"/>
              </w:rPr>
              <w:t>(по годам</w:t>
            </w:r>
            <w:r w:rsidR="003705E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590745" w:rsidRPr="0031266E" w:rsidRDefault="00590745" w:rsidP="00EB0831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Общий объём ассигнований Программы составляет </w:t>
            </w:r>
          </w:p>
          <w:p w:rsidR="005E6746" w:rsidRPr="0031266E" w:rsidRDefault="005E6746" w:rsidP="005E6746">
            <w:pPr>
              <w:jc w:val="both"/>
              <w:rPr>
                <w:sz w:val="28"/>
                <w:szCs w:val="28"/>
              </w:rPr>
            </w:pPr>
            <w:r w:rsidRPr="0031266E">
              <w:rPr>
                <w:sz w:val="28"/>
                <w:szCs w:val="28"/>
              </w:rPr>
              <w:t xml:space="preserve">составляет </w:t>
            </w:r>
            <w:r w:rsidR="0022399F" w:rsidRPr="00404D5F">
              <w:rPr>
                <w:b/>
                <w:color w:val="000000" w:themeColor="text1"/>
                <w:sz w:val="28"/>
                <w:szCs w:val="28"/>
              </w:rPr>
              <w:t>16</w:t>
            </w:r>
            <w:r w:rsidR="00404D5F">
              <w:rPr>
                <w:b/>
                <w:color w:val="000000" w:themeColor="text1"/>
                <w:sz w:val="28"/>
                <w:szCs w:val="28"/>
              </w:rPr>
              <w:t> </w:t>
            </w:r>
            <w:r w:rsidR="0022399F" w:rsidRPr="00404D5F">
              <w:rPr>
                <w:b/>
                <w:color w:val="000000" w:themeColor="text1"/>
                <w:sz w:val="28"/>
                <w:szCs w:val="28"/>
              </w:rPr>
              <w:t>839</w:t>
            </w:r>
            <w:r w:rsidR="00404D5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22399F" w:rsidRPr="00404D5F">
              <w:rPr>
                <w:b/>
                <w:color w:val="000000" w:themeColor="text1"/>
                <w:sz w:val="28"/>
                <w:szCs w:val="28"/>
              </w:rPr>
              <w:t>599,85</w:t>
            </w:r>
            <w:r w:rsidRPr="0031266E">
              <w:rPr>
                <w:sz w:val="28"/>
                <w:szCs w:val="28"/>
              </w:rPr>
              <w:t xml:space="preserve"> </w:t>
            </w:r>
            <w:r w:rsidRPr="00404D5F">
              <w:rPr>
                <w:b/>
                <w:sz w:val="28"/>
                <w:szCs w:val="28"/>
              </w:rPr>
              <w:t>рублей</w:t>
            </w:r>
            <w:r w:rsidRPr="0031266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из них федеральный бюджет – </w:t>
            </w:r>
            <w:r w:rsidR="0022399F">
              <w:rPr>
                <w:sz w:val="28"/>
                <w:szCs w:val="28"/>
              </w:rPr>
              <w:t>14879411,86</w:t>
            </w:r>
            <w:r>
              <w:rPr>
                <w:sz w:val="28"/>
                <w:szCs w:val="28"/>
              </w:rPr>
              <w:t xml:space="preserve"> руб.; областной бюджет – 460187,99 руб.; местный бюджет – </w:t>
            </w:r>
            <w:r w:rsidR="0022399F">
              <w:rPr>
                <w:sz w:val="28"/>
                <w:szCs w:val="28"/>
              </w:rPr>
              <w:t>1500000,0</w:t>
            </w:r>
            <w:r>
              <w:rPr>
                <w:sz w:val="28"/>
                <w:szCs w:val="28"/>
              </w:rPr>
              <w:t xml:space="preserve"> руб., </w:t>
            </w:r>
            <w:r w:rsidRPr="0031266E">
              <w:rPr>
                <w:sz w:val="28"/>
                <w:szCs w:val="28"/>
              </w:rPr>
              <w:t xml:space="preserve">в том числе по годам: </w:t>
            </w:r>
          </w:p>
          <w:p w:rsidR="00590745" w:rsidRPr="0031266E" w:rsidRDefault="00590745" w:rsidP="00590745">
            <w:pPr>
              <w:jc w:val="both"/>
              <w:rPr>
                <w:sz w:val="28"/>
                <w:szCs w:val="28"/>
              </w:rPr>
            </w:pPr>
            <w:r w:rsidRPr="00A656D3">
              <w:rPr>
                <w:b/>
                <w:sz w:val="28"/>
                <w:szCs w:val="28"/>
              </w:rPr>
              <w:t xml:space="preserve">2021 – </w:t>
            </w:r>
            <w:r w:rsidR="00BA7DF7">
              <w:rPr>
                <w:b/>
                <w:sz w:val="28"/>
                <w:szCs w:val="28"/>
              </w:rPr>
              <w:t>5 662 406,93</w:t>
            </w:r>
            <w:r w:rsidR="000A19CA" w:rsidRPr="00A656D3">
              <w:rPr>
                <w:b/>
                <w:sz w:val="28"/>
                <w:szCs w:val="28"/>
              </w:rPr>
              <w:t xml:space="preserve"> руб.</w:t>
            </w:r>
            <w:r w:rsidR="000A19CA">
              <w:rPr>
                <w:sz w:val="28"/>
                <w:szCs w:val="28"/>
              </w:rPr>
              <w:t xml:space="preserve">, </w:t>
            </w:r>
            <w:r w:rsidR="00A656D3">
              <w:rPr>
                <w:sz w:val="28"/>
                <w:szCs w:val="28"/>
              </w:rPr>
              <w:t xml:space="preserve">из них федеральный бюджет – </w:t>
            </w:r>
            <w:r w:rsidR="005E6746">
              <w:rPr>
                <w:sz w:val="28"/>
                <w:szCs w:val="28"/>
              </w:rPr>
              <w:t>5007534,72</w:t>
            </w:r>
            <w:r w:rsidR="00A656D3">
              <w:rPr>
                <w:sz w:val="28"/>
                <w:szCs w:val="28"/>
              </w:rPr>
              <w:t xml:space="preserve"> руб., областной бюджет –  </w:t>
            </w:r>
            <w:r w:rsidR="005E6746">
              <w:rPr>
                <w:sz w:val="28"/>
                <w:szCs w:val="28"/>
              </w:rPr>
              <w:t>154872,21</w:t>
            </w:r>
            <w:r w:rsidR="00A656D3">
              <w:rPr>
                <w:sz w:val="28"/>
                <w:szCs w:val="28"/>
              </w:rPr>
              <w:t xml:space="preserve"> руб., местный бюджет – </w:t>
            </w:r>
            <w:r w:rsidR="00BA7DF7">
              <w:rPr>
                <w:sz w:val="28"/>
                <w:szCs w:val="28"/>
              </w:rPr>
              <w:t>500 000,0</w:t>
            </w:r>
            <w:r w:rsidR="00A656D3">
              <w:rPr>
                <w:sz w:val="28"/>
                <w:szCs w:val="28"/>
              </w:rPr>
              <w:t xml:space="preserve"> руб.;</w:t>
            </w:r>
          </w:p>
          <w:p w:rsidR="008D71D0" w:rsidRDefault="00590745" w:rsidP="00A656D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2022 –</w:t>
            </w:r>
            <w:r w:rsidR="000A19CA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DF7">
              <w:rPr>
                <w:rFonts w:ascii="Times New Roman" w:hAnsi="Times New Roman" w:cs="Times New Roman"/>
                <w:b/>
                <w:sz w:val="28"/>
                <w:szCs w:val="28"/>
              </w:rPr>
              <w:t>5 588 596,46</w:t>
            </w:r>
            <w:r w:rsidR="00B6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6D3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–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4935938,57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>152657,89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A19CA" w:rsidRPr="00A65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56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A7DF7">
              <w:rPr>
                <w:rFonts w:ascii="Times New Roman" w:hAnsi="Times New Roman" w:cs="Times New Roman"/>
                <w:sz w:val="28"/>
                <w:szCs w:val="28"/>
              </w:rPr>
              <w:t>500 000,0</w:t>
            </w:r>
            <w:r w:rsidR="00A656D3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B0831" w:rsidRPr="004E4319" w:rsidRDefault="00EB0831" w:rsidP="00BA7DF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BA7DF7">
              <w:rPr>
                <w:rFonts w:ascii="Times New Roman" w:hAnsi="Times New Roman" w:cs="Times New Roman"/>
                <w:b/>
                <w:sz w:val="28"/>
                <w:szCs w:val="28"/>
              </w:rPr>
              <w:t>5 588</w:t>
            </w:r>
            <w:r w:rsidR="00B64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A7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596,46 </w:t>
            </w:r>
            <w:r w:rsidR="00B64410" w:rsidRPr="00A656D3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из них федеральный бюджет –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4935938,57 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–  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>152657,89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644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BA7DF7">
              <w:rPr>
                <w:rFonts w:ascii="Times New Roman" w:hAnsi="Times New Roman" w:cs="Times New Roman"/>
                <w:sz w:val="28"/>
                <w:szCs w:val="28"/>
              </w:rPr>
              <w:t>500 000,0</w:t>
            </w:r>
            <w:r w:rsidR="00B64410" w:rsidRPr="00A656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90745" w:rsidRPr="008D71D0" w:rsidRDefault="003A039C" w:rsidP="00590745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A7020D" w:rsidRPr="00FF79FB">
        <w:rPr>
          <w:sz w:val="28"/>
          <w:szCs w:val="28"/>
        </w:rPr>
        <w:t>Раздел III</w:t>
      </w:r>
      <w:r w:rsidR="00A7020D">
        <w:rPr>
          <w:sz w:val="28"/>
          <w:szCs w:val="28"/>
        </w:rPr>
        <w:t xml:space="preserve"> </w:t>
      </w:r>
      <w:r w:rsidR="00FF79FB" w:rsidRPr="00FF79FB">
        <w:rPr>
          <w:sz w:val="28"/>
          <w:szCs w:val="28"/>
        </w:rPr>
        <w:t>Обоснование ресурсного обесп</w:t>
      </w:r>
      <w:r w:rsidR="00FF79FB">
        <w:rPr>
          <w:sz w:val="28"/>
          <w:szCs w:val="28"/>
        </w:rPr>
        <w:t xml:space="preserve">ечения муниципальной программы </w:t>
      </w:r>
      <w:r w:rsidR="00A7020D">
        <w:rPr>
          <w:sz w:val="28"/>
          <w:szCs w:val="28"/>
        </w:rPr>
        <w:t>изложить</w:t>
      </w:r>
      <w:r w:rsidR="00A7020D" w:rsidRPr="008D71D0">
        <w:rPr>
          <w:sz w:val="28"/>
          <w:szCs w:val="28"/>
        </w:rPr>
        <w:t xml:space="preserve"> </w:t>
      </w:r>
      <w:r w:rsidR="00590745" w:rsidRPr="008D71D0">
        <w:rPr>
          <w:sz w:val="28"/>
          <w:szCs w:val="28"/>
        </w:rPr>
        <w:t>в следующей редакции:</w:t>
      </w:r>
    </w:p>
    <w:p w:rsidR="00590745" w:rsidRPr="008D71D0" w:rsidRDefault="0076756D" w:rsidP="00590745">
      <w:pPr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6756D">
        <w:rPr>
          <w:b/>
          <w:sz w:val="28"/>
          <w:szCs w:val="28"/>
        </w:rPr>
        <w:t>Раздел III</w:t>
      </w:r>
      <w:r>
        <w:rPr>
          <w:b/>
          <w:sz w:val="28"/>
          <w:szCs w:val="28"/>
        </w:rPr>
        <w:t>.</w:t>
      </w:r>
      <w:r w:rsidRPr="0076756D">
        <w:rPr>
          <w:b/>
          <w:sz w:val="28"/>
          <w:szCs w:val="28"/>
        </w:rPr>
        <w:t xml:space="preserve"> Обоснование ресурсного обеспечения муниципальной программы</w:t>
      </w:r>
    </w:p>
    <w:p w:rsidR="00CA76AF" w:rsidRDefault="00CA76AF" w:rsidP="00CA76AF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>Источниками финансирования муниципальной программы являются</w:t>
      </w:r>
      <w:r>
        <w:rPr>
          <w:sz w:val="28"/>
          <w:szCs w:val="28"/>
        </w:rPr>
        <w:t xml:space="preserve"> средства федерального бюджета,</w:t>
      </w:r>
      <w:r w:rsidRPr="00F80E81">
        <w:rPr>
          <w:sz w:val="28"/>
          <w:szCs w:val="28"/>
        </w:rPr>
        <w:t xml:space="preserve"> средства бюджета Смоленской области, средства бюджета </w:t>
      </w:r>
      <w:r>
        <w:rPr>
          <w:sz w:val="28"/>
          <w:szCs w:val="28"/>
        </w:rPr>
        <w:t>Руднянского</w:t>
      </w:r>
      <w:r w:rsidRPr="00F80E8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Руднянск</w:t>
      </w:r>
      <w:r w:rsidRPr="00F80E81">
        <w:rPr>
          <w:sz w:val="28"/>
          <w:szCs w:val="28"/>
        </w:rPr>
        <w:t xml:space="preserve">ого района Смоленской области. </w:t>
      </w:r>
    </w:p>
    <w:p w:rsidR="00AC50EE" w:rsidRDefault="00CA76AF" w:rsidP="00A7020D">
      <w:pPr>
        <w:ind w:firstLine="709"/>
        <w:jc w:val="both"/>
        <w:rPr>
          <w:sz w:val="28"/>
          <w:szCs w:val="28"/>
        </w:rPr>
      </w:pPr>
      <w:r w:rsidRPr="00F80E81">
        <w:rPr>
          <w:sz w:val="28"/>
          <w:szCs w:val="28"/>
        </w:rPr>
        <w:t xml:space="preserve">Финансирование муниципальной программы всего: </w:t>
      </w:r>
      <w:r w:rsidRPr="0031266E">
        <w:rPr>
          <w:sz w:val="28"/>
          <w:szCs w:val="28"/>
        </w:rPr>
        <w:t xml:space="preserve">Общий объём ассигнований Программы составляет </w:t>
      </w:r>
      <w:r w:rsidR="0022399F">
        <w:rPr>
          <w:b/>
          <w:sz w:val="28"/>
          <w:szCs w:val="28"/>
        </w:rPr>
        <w:t>16 839 599,85</w:t>
      </w:r>
      <w:r w:rsidR="005E6746" w:rsidRPr="005E6746">
        <w:rPr>
          <w:b/>
          <w:sz w:val="28"/>
          <w:szCs w:val="28"/>
        </w:rPr>
        <w:t xml:space="preserve"> </w:t>
      </w:r>
      <w:r w:rsidR="00A7020D" w:rsidRPr="00D60781">
        <w:rPr>
          <w:b/>
          <w:color w:val="000000" w:themeColor="text1"/>
          <w:sz w:val="28"/>
          <w:szCs w:val="28"/>
        </w:rPr>
        <w:t xml:space="preserve"> руб.</w:t>
      </w:r>
      <w:r w:rsidR="00A7020D">
        <w:rPr>
          <w:color w:val="000000" w:themeColor="text1"/>
          <w:sz w:val="28"/>
          <w:szCs w:val="28"/>
        </w:rPr>
        <w:t>,</w:t>
      </w:r>
      <w:r w:rsidR="00A7020D" w:rsidRPr="00A7020D">
        <w:rPr>
          <w:sz w:val="28"/>
          <w:szCs w:val="28"/>
        </w:rPr>
        <w:t xml:space="preserve"> </w:t>
      </w:r>
      <w:r w:rsidR="00A7020D">
        <w:rPr>
          <w:sz w:val="28"/>
          <w:szCs w:val="28"/>
        </w:rPr>
        <w:t xml:space="preserve">из них федеральный </w:t>
      </w:r>
      <w:r w:rsidR="0070351C">
        <w:rPr>
          <w:sz w:val="28"/>
          <w:szCs w:val="28"/>
        </w:rPr>
        <w:t xml:space="preserve">бюджет – </w:t>
      </w:r>
      <w:r w:rsidR="00331062">
        <w:rPr>
          <w:sz w:val="28"/>
          <w:szCs w:val="28"/>
        </w:rPr>
        <w:t xml:space="preserve">14879411,86 </w:t>
      </w:r>
      <w:r w:rsidR="0070351C">
        <w:rPr>
          <w:sz w:val="28"/>
          <w:szCs w:val="28"/>
        </w:rPr>
        <w:t>руб.,</w:t>
      </w:r>
      <w:r w:rsidR="00A7020D">
        <w:rPr>
          <w:sz w:val="28"/>
          <w:szCs w:val="28"/>
        </w:rPr>
        <w:t xml:space="preserve"> областной бюджет –</w:t>
      </w:r>
      <w:r w:rsidR="00331062">
        <w:rPr>
          <w:sz w:val="28"/>
          <w:szCs w:val="28"/>
        </w:rPr>
        <w:t xml:space="preserve"> 460187, 99 </w:t>
      </w:r>
      <w:r w:rsidR="00A7020D">
        <w:rPr>
          <w:sz w:val="28"/>
          <w:szCs w:val="28"/>
        </w:rPr>
        <w:t>руб.; местный бюджет –</w:t>
      </w:r>
      <w:r w:rsidR="0022399F">
        <w:rPr>
          <w:sz w:val="28"/>
          <w:szCs w:val="28"/>
        </w:rPr>
        <w:t>1 500 000,0</w:t>
      </w:r>
      <w:r w:rsidR="00331062">
        <w:rPr>
          <w:sz w:val="28"/>
          <w:szCs w:val="28"/>
        </w:rPr>
        <w:t xml:space="preserve"> </w:t>
      </w:r>
      <w:r w:rsidR="000465D8">
        <w:rPr>
          <w:sz w:val="28"/>
          <w:szCs w:val="28"/>
        </w:rPr>
        <w:t>руб</w:t>
      </w:r>
      <w:r w:rsidR="00A7020D">
        <w:rPr>
          <w:color w:val="000000" w:themeColor="text1"/>
          <w:sz w:val="28"/>
          <w:szCs w:val="28"/>
        </w:rPr>
        <w:t>.</w:t>
      </w:r>
      <w:r w:rsidR="00AC50EE">
        <w:rPr>
          <w:sz w:val="28"/>
          <w:szCs w:val="28"/>
        </w:rPr>
        <w:t xml:space="preserve"> </w:t>
      </w:r>
      <w:r w:rsidR="00AC50EE" w:rsidRPr="0031266E">
        <w:rPr>
          <w:sz w:val="28"/>
          <w:szCs w:val="28"/>
        </w:rPr>
        <w:t xml:space="preserve">В том числе по годам: </w:t>
      </w:r>
    </w:p>
    <w:p w:rsidR="00AC50EE" w:rsidRPr="0031266E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 xml:space="preserve">2021год  – </w:t>
      </w:r>
      <w:r w:rsidR="000D6195" w:rsidRPr="00D60781">
        <w:rPr>
          <w:b/>
          <w:sz w:val="28"/>
          <w:szCs w:val="28"/>
        </w:rPr>
        <w:t>5</w:t>
      </w:r>
      <w:r w:rsidR="00BA7DF7">
        <w:rPr>
          <w:b/>
          <w:sz w:val="28"/>
          <w:szCs w:val="28"/>
        </w:rPr>
        <w:t> </w:t>
      </w:r>
      <w:r w:rsidR="0022399F">
        <w:rPr>
          <w:b/>
          <w:sz w:val="28"/>
          <w:szCs w:val="28"/>
        </w:rPr>
        <w:t>662</w:t>
      </w:r>
      <w:r w:rsidR="00BA7DF7">
        <w:rPr>
          <w:b/>
          <w:sz w:val="28"/>
          <w:szCs w:val="28"/>
        </w:rPr>
        <w:t xml:space="preserve"> </w:t>
      </w:r>
      <w:r w:rsidR="0022399F">
        <w:rPr>
          <w:b/>
          <w:sz w:val="28"/>
          <w:szCs w:val="28"/>
        </w:rPr>
        <w:t>406,93</w:t>
      </w:r>
      <w:r w:rsidR="000D6195" w:rsidRPr="00D60781">
        <w:rPr>
          <w:b/>
          <w:sz w:val="28"/>
          <w:szCs w:val="28"/>
        </w:rPr>
        <w:t xml:space="preserve"> руб.</w:t>
      </w:r>
      <w:r w:rsidR="000D6195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</w:t>
      </w:r>
      <w:r w:rsidR="001B5098">
        <w:rPr>
          <w:sz w:val="28"/>
          <w:szCs w:val="28"/>
        </w:rPr>
        <w:t xml:space="preserve">5007534,72 </w:t>
      </w:r>
      <w:r w:rsidR="00D60781">
        <w:rPr>
          <w:sz w:val="28"/>
          <w:szCs w:val="28"/>
        </w:rPr>
        <w:t xml:space="preserve">руб., областной бюджет –  </w:t>
      </w:r>
      <w:r w:rsidR="001B5098">
        <w:rPr>
          <w:sz w:val="28"/>
          <w:szCs w:val="28"/>
        </w:rPr>
        <w:t>154872,21</w:t>
      </w:r>
      <w:r w:rsidR="00D60781">
        <w:rPr>
          <w:sz w:val="28"/>
          <w:szCs w:val="28"/>
        </w:rPr>
        <w:t xml:space="preserve"> руб.,</w:t>
      </w:r>
      <w:r w:rsidR="000D6195">
        <w:rPr>
          <w:sz w:val="28"/>
          <w:szCs w:val="28"/>
        </w:rPr>
        <w:t xml:space="preserve"> местный бюджет – </w:t>
      </w:r>
      <w:r w:rsidR="005035D3">
        <w:rPr>
          <w:sz w:val="28"/>
          <w:szCs w:val="28"/>
        </w:rPr>
        <w:t>500000,0</w:t>
      </w:r>
      <w:r w:rsidR="000D6195">
        <w:rPr>
          <w:sz w:val="28"/>
          <w:szCs w:val="28"/>
        </w:rPr>
        <w:t xml:space="preserve"> руб.;</w:t>
      </w:r>
    </w:p>
    <w:p w:rsidR="00590745" w:rsidRPr="008D71D0" w:rsidRDefault="00AC50EE" w:rsidP="00AC50EE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>2022 год –</w:t>
      </w:r>
      <w:r w:rsidR="000D6195" w:rsidRPr="00D60781">
        <w:rPr>
          <w:b/>
          <w:sz w:val="28"/>
          <w:szCs w:val="28"/>
        </w:rPr>
        <w:t xml:space="preserve"> </w:t>
      </w:r>
      <w:r w:rsidR="0022399F">
        <w:rPr>
          <w:b/>
          <w:sz w:val="28"/>
          <w:szCs w:val="28"/>
        </w:rPr>
        <w:t>5 5</w:t>
      </w:r>
      <w:r w:rsidR="00334A9F">
        <w:rPr>
          <w:b/>
          <w:sz w:val="28"/>
          <w:szCs w:val="28"/>
        </w:rPr>
        <w:t>8</w:t>
      </w:r>
      <w:r w:rsidR="0022399F">
        <w:rPr>
          <w:b/>
          <w:sz w:val="28"/>
          <w:szCs w:val="28"/>
        </w:rPr>
        <w:t>8 596,46</w:t>
      </w:r>
      <w:r w:rsidR="000D6195" w:rsidRPr="00D60781">
        <w:rPr>
          <w:b/>
          <w:sz w:val="28"/>
          <w:szCs w:val="28"/>
        </w:rPr>
        <w:t xml:space="preserve"> руб.</w:t>
      </w:r>
      <w:r w:rsidR="000D6195">
        <w:rPr>
          <w:sz w:val="28"/>
          <w:szCs w:val="28"/>
        </w:rPr>
        <w:t xml:space="preserve">, из них </w:t>
      </w:r>
      <w:r w:rsidR="00D60781">
        <w:rPr>
          <w:sz w:val="28"/>
          <w:szCs w:val="28"/>
        </w:rPr>
        <w:t xml:space="preserve">федеральный бюджет – </w:t>
      </w:r>
      <w:r w:rsidR="00334A9F">
        <w:rPr>
          <w:sz w:val="28"/>
          <w:szCs w:val="28"/>
        </w:rPr>
        <w:t>4935938,57</w:t>
      </w:r>
      <w:r w:rsidR="00D60781">
        <w:rPr>
          <w:sz w:val="28"/>
          <w:szCs w:val="28"/>
        </w:rPr>
        <w:t xml:space="preserve"> руб., областной бюджет –  </w:t>
      </w:r>
      <w:r w:rsidR="001B5098">
        <w:rPr>
          <w:sz w:val="28"/>
          <w:szCs w:val="28"/>
        </w:rPr>
        <w:t>152657,89</w:t>
      </w:r>
      <w:r w:rsidR="00D60781">
        <w:rPr>
          <w:sz w:val="28"/>
          <w:szCs w:val="28"/>
        </w:rPr>
        <w:t xml:space="preserve"> руб.,</w:t>
      </w:r>
      <w:r w:rsidR="000D6195">
        <w:rPr>
          <w:sz w:val="28"/>
          <w:szCs w:val="28"/>
        </w:rPr>
        <w:t xml:space="preserve"> местный бюджет – </w:t>
      </w:r>
      <w:r w:rsidR="005035D3">
        <w:rPr>
          <w:sz w:val="28"/>
          <w:szCs w:val="28"/>
        </w:rPr>
        <w:t>500000,0</w:t>
      </w:r>
      <w:r w:rsidR="000D6195">
        <w:rPr>
          <w:sz w:val="28"/>
          <w:szCs w:val="28"/>
        </w:rPr>
        <w:t xml:space="preserve"> руб.</w:t>
      </w:r>
      <w:r w:rsidR="0076756D">
        <w:rPr>
          <w:sz w:val="28"/>
          <w:szCs w:val="28"/>
        </w:rPr>
        <w:t>»</w:t>
      </w:r>
      <w:r w:rsidR="001B5098">
        <w:rPr>
          <w:sz w:val="28"/>
          <w:szCs w:val="28"/>
        </w:rPr>
        <w:t>;</w:t>
      </w:r>
    </w:p>
    <w:p w:rsidR="00590745" w:rsidRDefault="00EB0831" w:rsidP="001B5098">
      <w:pPr>
        <w:ind w:firstLine="709"/>
        <w:jc w:val="both"/>
        <w:rPr>
          <w:sz w:val="28"/>
          <w:szCs w:val="28"/>
        </w:rPr>
      </w:pPr>
      <w:r w:rsidRPr="00D60781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60781">
        <w:rPr>
          <w:b/>
          <w:sz w:val="28"/>
          <w:szCs w:val="28"/>
        </w:rPr>
        <w:t xml:space="preserve"> год – </w:t>
      </w:r>
      <w:r w:rsidR="0022399F">
        <w:rPr>
          <w:b/>
          <w:sz w:val="28"/>
          <w:szCs w:val="28"/>
        </w:rPr>
        <w:t>5 5</w:t>
      </w:r>
      <w:r w:rsidR="001B5098">
        <w:rPr>
          <w:b/>
          <w:sz w:val="28"/>
          <w:szCs w:val="28"/>
        </w:rPr>
        <w:t>8</w:t>
      </w:r>
      <w:r w:rsidR="0022399F">
        <w:rPr>
          <w:b/>
          <w:sz w:val="28"/>
          <w:szCs w:val="28"/>
        </w:rPr>
        <w:t>8 5</w:t>
      </w:r>
      <w:r w:rsidR="00BA7DF7">
        <w:rPr>
          <w:b/>
          <w:sz w:val="28"/>
          <w:szCs w:val="28"/>
        </w:rPr>
        <w:t>9</w:t>
      </w:r>
      <w:r w:rsidR="0022399F">
        <w:rPr>
          <w:b/>
          <w:sz w:val="28"/>
          <w:szCs w:val="28"/>
        </w:rPr>
        <w:t>6,46</w:t>
      </w:r>
      <w:r w:rsidR="001B5098" w:rsidRPr="00D60781">
        <w:rPr>
          <w:b/>
          <w:sz w:val="28"/>
          <w:szCs w:val="28"/>
        </w:rPr>
        <w:t xml:space="preserve"> руб.</w:t>
      </w:r>
      <w:r w:rsidR="001B5098">
        <w:rPr>
          <w:sz w:val="28"/>
          <w:szCs w:val="28"/>
        </w:rPr>
        <w:t xml:space="preserve">, из них федеральный бюджет – 4935938,57 руб., областной бюджет –  152657,89 руб., местный бюджет – </w:t>
      </w:r>
      <w:r w:rsidR="005035D3">
        <w:rPr>
          <w:sz w:val="28"/>
          <w:szCs w:val="28"/>
        </w:rPr>
        <w:t>500000,0</w:t>
      </w:r>
      <w:r w:rsidR="001B5098">
        <w:rPr>
          <w:sz w:val="28"/>
          <w:szCs w:val="28"/>
        </w:rPr>
        <w:t xml:space="preserve"> руб.»</w:t>
      </w:r>
    </w:p>
    <w:p w:rsidR="004244FE" w:rsidRDefault="00341070" w:rsidP="00EB0831">
      <w:pPr>
        <w:tabs>
          <w:tab w:val="left" w:pos="51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44FE">
        <w:rPr>
          <w:sz w:val="28"/>
          <w:szCs w:val="28"/>
        </w:rPr>
        <w:t xml:space="preserve">) </w:t>
      </w:r>
      <w:r w:rsidR="004244FE" w:rsidRPr="008D71D0">
        <w:rPr>
          <w:sz w:val="28"/>
          <w:szCs w:val="28"/>
        </w:rPr>
        <w:t xml:space="preserve">Приложение № </w:t>
      </w:r>
      <w:r w:rsidR="004244FE">
        <w:rPr>
          <w:sz w:val="28"/>
          <w:szCs w:val="28"/>
        </w:rPr>
        <w:t>1</w:t>
      </w:r>
      <w:r w:rsidR="004244FE" w:rsidRPr="008D71D0">
        <w:rPr>
          <w:sz w:val="28"/>
          <w:szCs w:val="28"/>
        </w:rPr>
        <w:t xml:space="preserve"> </w:t>
      </w:r>
      <w:r w:rsidR="004244FE">
        <w:rPr>
          <w:sz w:val="28"/>
          <w:szCs w:val="28"/>
        </w:rPr>
        <w:t>«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Перечень осн</w:t>
      </w:r>
      <w:r w:rsidR="004244FE">
        <w:rPr>
          <w:color w:val="000000"/>
          <w:sz w:val="28"/>
          <w:szCs w:val="28"/>
          <w:shd w:val="clear" w:color="auto" w:fill="FFFFFF"/>
        </w:rPr>
        <w:t xml:space="preserve">овных мероприятий муниципальной </w:t>
      </w:r>
      <w:r w:rsidR="004244FE" w:rsidRPr="00CA76AF">
        <w:rPr>
          <w:color w:val="000000"/>
          <w:sz w:val="28"/>
          <w:szCs w:val="28"/>
          <w:shd w:val="clear" w:color="auto" w:fill="FFFFFF"/>
        </w:rPr>
        <w:t>программы</w:t>
      </w:r>
      <w:r w:rsidR="004244FE">
        <w:rPr>
          <w:color w:val="000000"/>
          <w:sz w:val="28"/>
          <w:szCs w:val="28"/>
          <w:shd w:val="clear" w:color="auto" w:fill="FFFFFF"/>
        </w:rPr>
        <w:t xml:space="preserve">» </w:t>
      </w:r>
      <w:r w:rsidR="004244FE" w:rsidRPr="00FF79FB">
        <w:rPr>
          <w:sz w:val="28"/>
          <w:szCs w:val="28"/>
        </w:rPr>
        <w:t>изложить в новой редакции, согласно прилож</w:t>
      </w:r>
      <w:r w:rsidR="004244FE">
        <w:rPr>
          <w:sz w:val="28"/>
          <w:szCs w:val="28"/>
        </w:rPr>
        <w:t>ению к настоящему постановлению</w:t>
      </w:r>
      <w:r w:rsidR="004244FE" w:rsidRPr="008D71D0">
        <w:rPr>
          <w:sz w:val="28"/>
          <w:szCs w:val="28"/>
        </w:rPr>
        <w:t xml:space="preserve">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D77AF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r w:rsidR="00E71D3F" w:rsidRPr="00E71D3F">
        <w:rPr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B0831">
        <w:rPr>
          <w:sz w:val="28"/>
          <w:szCs w:val="28"/>
          <w:lang w:eastAsia="ru-RU"/>
        </w:rPr>
        <w:t xml:space="preserve">первого </w:t>
      </w:r>
      <w:r w:rsidR="0030759B">
        <w:rPr>
          <w:sz w:val="28"/>
          <w:szCs w:val="28"/>
          <w:lang w:eastAsia="ru-RU"/>
        </w:rPr>
        <w:t>з</w:t>
      </w:r>
      <w:r w:rsidR="000A0276">
        <w:rPr>
          <w:sz w:val="28"/>
          <w:szCs w:val="28"/>
          <w:lang w:eastAsia="ru-RU"/>
        </w:rPr>
        <w:t>аместителя Главы</w:t>
      </w:r>
      <w:r w:rsidR="006F671A">
        <w:rPr>
          <w:sz w:val="28"/>
          <w:szCs w:val="28"/>
          <w:lang w:eastAsia="ru-RU"/>
        </w:rPr>
        <w:t xml:space="preserve"> муниципального образования Руднянский район Смоленской области</w:t>
      </w:r>
      <w:r w:rsidR="00E71D3F" w:rsidRPr="00E71D3F">
        <w:rPr>
          <w:sz w:val="28"/>
          <w:szCs w:val="28"/>
          <w:lang w:eastAsia="ru-RU"/>
        </w:rPr>
        <w:t xml:space="preserve"> </w:t>
      </w:r>
      <w:r w:rsidR="00EB0831">
        <w:rPr>
          <w:sz w:val="28"/>
          <w:szCs w:val="28"/>
          <w:lang w:eastAsia="ru-RU"/>
        </w:rPr>
        <w:t>Э.Н</w:t>
      </w:r>
      <w:r w:rsidR="000A0276">
        <w:rPr>
          <w:sz w:val="28"/>
          <w:szCs w:val="28"/>
          <w:lang w:eastAsia="ru-RU"/>
        </w:rPr>
        <w:t xml:space="preserve">. </w:t>
      </w:r>
      <w:r w:rsidR="00EB0831">
        <w:rPr>
          <w:sz w:val="28"/>
          <w:szCs w:val="28"/>
          <w:lang w:eastAsia="ru-RU"/>
        </w:rPr>
        <w:t>Федорова</w:t>
      </w:r>
      <w:r w:rsidR="00D77AF3">
        <w:rPr>
          <w:sz w:val="28"/>
          <w:szCs w:val="28"/>
          <w:lang w:eastAsia="ru-RU"/>
        </w:rPr>
        <w:t>.</w:t>
      </w:r>
      <w:r w:rsidR="00E71D3F" w:rsidRPr="00E71D3F">
        <w:rPr>
          <w:sz w:val="28"/>
          <w:szCs w:val="28"/>
          <w:lang w:eastAsia="ru-RU"/>
        </w:rPr>
        <w:t xml:space="preserve"> 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293796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F671A">
        <w:rPr>
          <w:rFonts w:ascii="Times New Roman" w:hAnsi="Times New Roman" w:cs="Times New Roman"/>
          <w:sz w:val="28"/>
          <w:szCs w:val="28"/>
        </w:rPr>
        <w:t xml:space="preserve">  </w:t>
      </w:r>
      <w:r w:rsidR="00293796">
        <w:rPr>
          <w:rFonts w:ascii="Times New Roman" w:hAnsi="Times New Roman" w:cs="Times New Roman"/>
          <w:b/>
          <w:sz w:val="28"/>
          <w:szCs w:val="28"/>
        </w:rPr>
        <w:t>Ю.И</w:t>
      </w:r>
      <w:r w:rsidR="006F67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3796">
        <w:rPr>
          <w:rFonts w:ascii="Times New Roman" w:hAnsi="Times New Roman" w:cs="Times New Roman"/>
          <w:b/>
          <w:sz w:val="28"/>
          <w:szCs w:val="28"/>
        </w:rPr>
        <w:t>И</w:t>
      </w:r>
      <w:r w:rsidR="006F671A">
        <w:rPr>
          <w:rFonts w:ascii="Times New Roman" w:hAnsi="Times New Roman" w:cs="Times New Roman"/>
          <w:b/>
          <w:sz w:val="28"/>
          <w:szCs w:val="28"/>
        </w:rPr>
        <w:t>в</w:t>
      </w:r>
      <w:r w:rsidR="00293796">
        <w:rPr>
          <w:rFonts w:ascii="Times New Roman" w:hAnsi="Times New Roman" w:cs="Times New Roman"/>
          <w:b/>
          <w:sz w:val="28"/>
          <w:szCs w:val="28"/>
        </w:rPr>
        <w:t>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6F671A">
          <w:pgSz w:w="11905" w:h="16838" w:code="9"/>
          <w:pgMar w:top="567" w:right="567" w:bottom="993" w:left="1134" w:header="720" w:footer="720" w:gutter="0"/>
          <w:cols w:space="720"/>
          <w:docGrid w:linePitch="272"/>
        </w:sectPr>
      </w:pPr>
    </w:p>
    <w:p w:rsidR="001624DA" w:rsidRPr="00060E5C" w:rsidRDefault="001624DA" w:rsidP="001624DA">
      <w:pPr>
        <w:jc w:val="right"/>
      </w:pPr>
      <w:r w:rsidRPr="00060E5C">
        <w:t>Приложение</w:t>
      </w:r>
      <w:r w:rsidR="00D77AF3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CA76AF" w:rsidP="001624DA">
      <w:pPr>
        <w:autoSpaceDN w:val="0"/>
        <w:adjustRightInd w:val="0"/>
        <w:jc w:val="right"/>
      </w:pPr>
      <w:r>
        <w:t>о</w:t>
      </w:r>
      <w:r w:rsidR="001624DA">
        <w:t xml:space="preserve">т </w:t>
      </w:r>
      <w:r w:rsidR="00A44468">
        <w:t>_____________________</w:t>
      </w:r>
      <w:r w:rsidR="00C04D5A">
        <w:t xml:space="preserve"> </w:t>
      </w:r>
      <w:r w:rsidR="001624DA">
        <w:t xml:space="preserve"> №</w:t>
      </w:r>
      <w:r w:rsidR="00A44468">
        <w:t>_______</w:t>
      </w:r>
    </w:p>
    <w:p w:rsidR="001756DA" w:rsidRDefault="001756DA" w:rsidP="00CA76AF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       </w:t>
      </w:r>
    </w:p>
    <w:p w:rsidR="008D71D0" w:rsidRDefault="00CA76AF" w:rsidP="00CA76AF">
      <w:pPr>
        <w:tabs>
          <w:tab w:val="left" w:pos="513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  <w:r w:rsidR="001756DA">
        <w:rPr>
          <w:b/>
          <w:color w:val="000000"/>
          <w:sz w:val="28"/>
          <w:szCs w:val="28"/>
          <w:shd w:val="clear" w:color="auto" w:fill="FFFFFF"/>
        </w:rPr>
        <w:t xml:space="preserve">                        </w:t>
      </w:r>
    </w:p>
    <w:tbl>
      <w:tblPr>
        <w:tblStyle w:val="ae"/>
        <w:tblpPr w:leftFromText="180" w:rightFromText="180" w:vertAnchor="text" w:tblpY="1"/>
        <w:tblOverlap w:val="never"/>
        <w:tblW w:w="15609" w:type="dxa"/>
        <w:tblLayout w:type="fixed"/>
        <w:tblLook w:val="04A0" w:firstRow="1" w:lastRow="0" w:firstColumn="1" w:lastColumn="0" w:noHBand="0" w:noVBand="1"/>
      </w:tblPr>
      <w:tblGrid>
        <w:gridCol w:w="2336"/>
        <w:gridCol w:w="1869"/>
        <w:gridCol w:w="1109"/>
        <w:gridCol w:w="1481"/>
        <w:gridCol w:w="1393"/>
        <w:gridCol w:w="1276"/>
        <w:gridCol w:w="1672"/>
        <w:gridCol w:w="1950"/>
        <w:gridCol w:w="2523"/>
      </w:tblGrid>
      <w:tr w:rsidR="00CA76AF" w:rsidRPr="00647325" w:rsidTr="006338E6">
        <w:trPr>
          <w:trHeight w:val="548"/>
        </w:trPr>
        <w:tc>
          <w:tcPr>
            <w:tcW w:w="2336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Номер и наименование основного мероприятия</w:t>
            </w:r>
          </w:p>
        </w:tc>
        <w:tc>
          <w:tcPr>
            <w:tcW w:w="1869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109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81" w:type="dxa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41" w:type="dxa"/>
            <w:gridSpan w:val="3"/>
          </w:tcPr>
          <w:p w:rsidR="00CA76AF" w:rsidRPr="00647325" w:rsidRDefault="00CA76AF" w:rsidP="006338E6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>Срок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реализации программы</w:t>
            </w:r>
            <w:r w:rsidR="001756DA">
              <w:rPr>
                <w:b/>
                <w:color w:val="000000"/>
                <w:sz w:val="24"/>
                <w:szCs w:val="24"/>
                <w:shd w:val="clear" w:color="auto" w:fill="FFFFFF"/>
              </w:rPr>
              <w:t>, руб.</w:t>
            </w:r>
          </w:p>
        </w:tc>
        <w:tc>
          <w:tcPr>
            <w:tcW w:w="1950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Технико-экономические параметры объекта</w:t>
            </w:r>
          </w:p>
        </w:tc>
        <w:tc>
          <w:tcPr>
            <w:tcW w:w="2523" w:type="dxa"/>
            <w:vMerge w:val="restart"/>
          </w:tcPr>
          <w:p w:rsidR="00CA76AF" w:rsidRPr="00647325" w:rsidRDefault="00CA76AF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Целевые</w:t>
            </w:r>
            <w:r w:rsidRPr="00647325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индикаторы объекта</w:t>
            </w: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9" w:type="dxa"/>
            <w:vMerge/>
          </w:tcPr>
          <w:p w:rsidR="00A44468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1" w:type="dxa"/>
          </w:tcPr>
          <w:p w:rsidR="00A44468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393" w:type="dxa"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276" w:type="dxa"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647325" w:rsidRDefault="00A44468" w:rsidP="00A44468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1950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647325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762"/>
        </w:trPr>
        <w:tc>
          <w:tcPr>
            <w:tcW w:w="2336" w:type="dxa"/>
            <w:vMerge w:val="restart"/>
          </w:tcPr>
          <w:p w:rsidR="00A44468" w:rsidRPr="00B1621D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B1621D">
              <w:rPr>
                <w:color w:val="000000"/>
                <w:shd w:val="clear" w:color="auto" w:fill="FFFFFF"/>
              </w:rPr>
              <w:t>лагоустройств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дворовых территорий </w:t>
            </w:r>
            <w:r>
              <w:rPr>
                <w:color w:val="000000"/>
                <w:shd w:val="clear" w:color="auto" w:fill="FFFFFF"/>
              </w:rPr>
              <w:t xml:space="preserve"> и  о</w:t>
            </w:r>
            <w:r w:rsidRPr="00B1621D">
              <w:rPr>
                <w:color w:val="000000"/>
                <w:shd w:val="clear" w:color="auto" w:fill="FFFFFF"/>
              </w:rPr>
              <w:t>бустройств</w:t>
            </w:r>
            <w:r>
              <w:rPr>
                <w:color w:val="000000"/>
                <w:shd w:val="clear" w:color="auto" w:fill="FFFFFF"/>
              </w:rPr>
              <w:t>о</w:t>
            </w:r>
            <w:r w:rsidRPr="00B1621D">
              <w:rPr>
                <w:color w:val="000000"/>
                <w:shd w:val="clear" w:color="auto" w:fill="FFFFFF"/>
              </w:rPr>
              <w:t xml:space="preserve"> мест массового посещения граждан </w:t>
            </w:r>
            <w:r>
              <w:t xml:space="preserve"> </w:t>
            </w:r>
            <w:r w:rsidRPr="003100A6">
              <w:rPr>
                <w:color w:val="000000"/>
                <w:shd w:val="clear" w:color="auto" w:fill="FFFFFF"/>
              </w:rPr>
              <w:t xml:space="preserve">муниципального образования </w:t>
            </w:r>
            <w:r w:rsidRPr="00B1621D">
              <w:rPr>
                <w:color w:val="000000"/>
                <w:shd w:val="clear" w:color="auto" w:fill="FFFFFF"/>
              </w:rPr>
              <w:t>Руднянского городского поселения Руднянского района Смоленской области</w:t>
            </w:r>
          </w:p>
        </w:tc>
        <w:tc>
          <w:tcPr>
            <w:tcW w:w="1869" w:type="dxa"/>
            <w:vMerge w:val="restart"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hd w:val="clear" w:color="auto" w:fill="FFFFFF"/>
              </w:rPr>
            </w:pPr>
            <w:r w:rsidRPr="00B1621D">
              <w:t>Отдел по архитектуре, строительству и жилищно-коммунальному хозяйству муниципального образования  Руднянский район Смоленской области</w:t>
            </w:r>
          </w:p>
        </w:tc>
        <w:tc>
          <w:tcPr>
            <w:tcW w:w="1109" w:type="dxa"/>
          </w:tcPr>
          <w:p w:rsidR="00A44468" w:rsidRPr="00B1621D" w:rsidRDefault="00A44468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A44468" w:rsidRPr="001211FF" w:rsidRDefault="00AF64D6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16 839 599,85</w:t>
            </w:r>
          </w:p>
        </w:tc>
        <w:tc>
          <w:tcPr>
            <w:tcW w:w="1393" w:type="dxa"/>
          </w:tcPr>
          <w:p w:rsidR="00A44468" w:rsidRPr="00B23F5C" w:rsidRDefault="00AF64D6" w:rsidP="000A19C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5 662 406,93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 в т.ч.</w:t>
            </w:r>
            <w:r w:rsidR="00A44468" w:rsidRPr="00B1621D">
              <w:rPr>
                <w:color w:val="000000"/>
                <w:shd w:val="clear" w:color="auto" w:fill="FFFFFF"/>
              </w:rPr>
              <w:t xml:space="preserve"> </w:t>
            </w:r>
            <w:r w:rsidR="00A44468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  <w:p w:rsidR="00A44468" w:rsidRPr="00B23F5C" w:rsidRDefault="00A44468" w:rsidP="001211F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A44468" w:rsidRPr="00B23F5C" w:rsidRDefault="006338E6" w:rsidP="001756D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AF64D6">
              <w:rPr>
                <w:color w:val="000000"/>
                <w:sz w:val="22"/>
                <w:szCs w:val="22"/>
                <w:shd w:val="clear" w:color="auto" w:fill="FFFFFF"/>
              </w:rPr>
              <w:t xml:space="preserve"> 588 596,46 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>в т.ч.</w:t>
            </w:r>
            <w:r w:rsidR="00A44468" w:rsidRPr="00B1621D">
              <w:rPr>
                <w:color w:val="000000"/>
                <w:shd w:val="clear" w:color="auto" w:fill="FFFFFF"/>
              </w:rPr>
              <w:t xml:space="preserve"> </w:t>
            </w:r>
            <w:r w:rsidR="00A44468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44468" w:rsidRPr="00B23F5C" w:rsidRDefault="00A44468" w:rsidP="00BB063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B23F5C" w:rsidRDefault="006338E6" w:rsidP="00AF64D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="00AF64D6">
              <w:rPr>
                <w:color w:val="000000"/>
                <w:sz w:val="22"/>
                <w:szCs w:val="22"/>
                <w:shd w:val="clear" w:color="auto" w:fill="FFFFFF"/>
              </w:rPr>
              <w:t> 588 596,46</w:t>
            </w:r>
            <w:r w:rsidR="00A44468">
              <w:rPr>
                <w:color w:val="000000"/>
                <w:sz w:val="22"/>
                <w:szCs w:val="22"/>
                <w:shd w:val="clear" w:color="auto" w:fill="FFFFFF"/>
              </w:rPr>
              <w:t xml:space="preserve">  в т.ч.</w:t>
            </w:r>
            <w:r w:rsidR="00A44468" w:rsidRPr="00B1621D">
              <w:rPr>
                <w:color w:val="000000"/>
                <w:shd w:val="clear" w:color="auto" w:fill="FFFFFF"/>
              </w:rPr>
              <w:t xml:space="preserve"> </w:t>
            </w:r>
            <w:r w:rsidR="00A44468" w:rsidRPr="00B23F5C">
              <w:rPr>
                <w:color w:val="000000"/>
                <w:sz w:val="22"/>
                <w:szCs w:val="22"/>
                <w:shd w:val="clear" w:color="auto" w:fill="FFFFFF"/>
              </w:rPr>
              <w:t xml:space="preserve">                   </w:t>
            </w:r>
          </w:p>
        </w:tc>
        <w:tc>
          <w:tcPr>
            <w:tcW w:w="1950" w:type="dxa"/>
            <w:vMerge w:val="restart"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Совершенствование эстетического вида дворовых территорий,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мест массового посещения граждан,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 создание гармоничной архитектурно-ландшафтной среды</w:t>
            </w:r>
          </w:p>
        </w:tc>
        <w:tc>
          <w:tcPr>
            <w:tcW w:w="2523" w:type="dxa"/>
            <w:vMerge w:val="restart"/>
          </w:tcPr>
          <w:p w:rsidR="00A44468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Показатель 1: Доля благоустроенных дворовых территорий от общего количества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>дворовых территорий</w:t>
            </w:r>
          </w:p>
          <w:p w:rsidR="00A44468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Показатель 2: Охват населения благоустроенными дворовыми территориями</w:t>
            </w:r>
          </w:p>
          <w:p w:rsidR="00A44468" w:rsidRPr="00A0733D" w:rsidRDefault="00A44468" w:rsidP="00E9644F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Показатель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A0733D">
              <w:rPr>
                <w:color w:val="000000"/>
                <w:sz w:val="24"/>
                <w:szCs w:val="24"/>
                <w:shd w:val="clear" w:color="auto" w:fill="FFFFFF"/>
              </w:rPr>
              <w:t xml:space="preserve">: Доля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обустроенных мест массового посещения граждан</w:t>
            </w:r>
          </w:p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09" w:type="dxa"/>
          </w:tcPr>
          <w:p w:rsidR="00A44468" w:rsidRPr="00B1621D" w:rsidRDefault="00A44468" w:rsidP="001211FF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B1621D">
              <w:rPr>
                <w:color w:val="000000"/>
                <w:shd w:val="clear" w:color="auto" w:fill="FFFFFF"/>
              </w:rPr>
              <w:t>едеральный бюджет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481" w:type="dxa"/>
          </w:tcPr>
          <w:p w:rsidR="00A44468" w:rsidRPr="00D60781" w:rsidRDefault="006338E6" w:rsidP="00E25B5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14879411,86</w:t>
            </w:r>
          </w:p>
        </w:tc>
        <w:tc>
          <w:tcPr>
            <w:tcW w:w="1393" w:type="dxa"/>
          </w:tcPr>
          <w:p w:rsidR="00A44468" w:rsidRPr="00B23F5C" w:rsidRDefault="006338E6" w:rsidP="007B13A7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5007534,72</w:t>
            </w:r>
          </w:p>
          <w:p w:rsidR="00A44468" w:rsidRDefault="00A44468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A44468" w:rsidRDefault="006338E6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4935938,57</w:t>
            </w:r>
          </w:p>
          <w:p w:rsidR="00A44468" w:rsidRPr="00B23F5C" w:rsidRDefault="00A44468" w:rsidP="00BB063A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B23F5C" w:rsidRDefault="006338E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4935938,57</w:t>
            </w:r>
          </w:p>
        </w:tc>
        <w:tc>
          <w:tcPr>
            <w:tcW w:w="1950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09" w:type="dxa"/>
          </w:tcPr>
          <w:p w:rsidR="00A44468" w:rsidRPr="00B1621D" w:rsidRDefault="00A44468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областной бюджет</w:t>
            </w:r>
            <w:r>
              <w:rPr>
                <w:color w:val="000000"/>
                <w:shd w:val="clear" w:color="auto" w:fill="FFFFFF"/>
              </w:rPr>
              <w:t>ы</w:t>
            </w:r>
          </w:p>
        </w:tc>
        <w:tc>
          <w:tcPr>
            <w:tcW w:w="1481" w:type="dxa"/>
          </w:tcPr>
          <w:p w:rsidR="00A44468" w:rsidRPr="00D60781" w:rsidRDefault="006338E6" w:rsidP="00E25B5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460187,99</w:t>
            </w:r>
          </w:p>
        </w:tc>
        <w:tc>
          <w:tcPr>
            <w:tcW w:w="1393" w:type="dxa"/>
          </w:tcPr>
          <w:p w:rsidR="00A44468" w:rsidRPr="00B23F5C" w:rsidRDefault="006338E6" w:rsidP="001211F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154872,21</w:t>
            </w:r>
          </w:p>
          <w:p w:rsidR="00A44468" w:rsidRDefault="00A44468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</w:tcPr>
          <w:p w:rsidR="00A44468" w:rsidRDefault="006338E6" w:rsidP="00BB5BA1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152657,89</w:t>
            </w:r>
          </w:p>
          <w:p w:rsidR="00A44468" w:rsidRPr="00B23F5C" w:rsidRDefault="00A44468" w:rsidP="00E82FBF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72" w:type="dxa"/>
          </w:tcPr>
          <w:p w:rsidR="00A44468" w:rsidRPr="00B23F5C" w:rsidRDefault="006338E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152657,89</w:t>
            </w:r>
          </w:p>
        </w:tc>
        <w:tc>
          <w:tcPr>
            <w:tcW w:w="1950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146"/>
        </w:trPr>
        <w:tc>
          <w:tcPr>
            <w:tcW w:w="2336" w:type="dxa"/>
            <w:vMerge/>
          </w:tcPr>
          <w:p w:rsidR="00A44468" w:rsidRDefault="00A44468" w:rsidP="003100A6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vMerge/>
          </w:tcPr>
          <w:p w:rsidR="00A44468" w:rsidRPr="00B1621D" w:rsidRDefault="00A44468" w:rsidP="008A570D">
            <w:pPr>
              <w:tabs>
                <w:tab w:val="left" w:pos="5130"/>
              </w:tabs>
              <w:jc w:val="center"/>
            </w:pPr>
          </w:p>
        </w:tc>
        <w:tc>
          <w:tcPr>
            <w:tcW w:w="1109" w:type="dxa"/>
          </w:tcPr>
          <w:p w:rsidR="00A44468" w:rsidRPr="00B1621D" w:rsidRDefault="00A44468" w:rsidP="00AC50EE">
            <w:pPr>
              <w:tabs>
                <w:tab w:val="left" w:pos="5130"/>
              </w:tabs>
              <w:jc w:val="center"/>
              <w:rPr>
                <w:color w:val="000000"/>
                <w:shd w:val="clear" w:color="auto" w:fill="FFFFFF"/>
              </w:rPr>
            </w:pPr>
            <w:r w:rsidRPr="00B1621D">
              <w:rPr>
                <w:color w:val="000000"/>
                <w:shd w:val="clear" w:color="auto" w:fill="FFFFFF"/>
              </w:rPr>
              <w:t>местный бюджет</w:t>
            </w:r>
          </w:p>
        </w:tc>
        <w:tc>
          <w:tcPr>
            <w:tcW w:w="1481" w:type="dxa"/>
          </w:tcPr>
          <w:p w:rsidR="00A44468" w:rsidRPr="00D60781" w:rsidRDefault="006338E6" w:rsidP="00AF64D6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AF64D6">
              <w:rPr>
                <w:b/>
                <w:color w:val="000000"/>
                <w:sz w:val="22"/>
                <w:szCs w:val="22"/>
                <w:shd w:val="clear" w:color="auto" w:fill="FFFFFF"/>
              </w:rPr>
              <w:t> 500 000,0</w:t>
            </w:r>
          </w:p>
        </w:tc>
        <w:tc>
          <w:tcPr>
            <w:tcW w:w="1393" w:type="dxa"/>
          </w:tcPr>
          <w:p w:rsidR="00A44468" w:rsidRDefault="00AF64D6" w:rsidP="00B23F5C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500 000,0</w:t>
            </w:r>
          </w:p>
        </w:tc>
        <w:tc>
          <w:tcPr>
            <w:tcW w:w="1276" w:type="dxa"/>
          </w:tcPr>
          <w:p w:rsidR="00A44468" w:rsidRPr="00B23F5C" w:rsidRDefault="00AF64D6" w:rsidP="006338E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500 000,0</w:t>
            </w:r>
          </w:p>
        </w:tc>
        <w:tc>
          <w:tcPr>
            <w:tcW w:w="1672" w:type="dxa"/>
          </w:tcPr>
          <w:p w:rsidR="00A44468" w:rsidRPr="00B23F5C" w:rsidRDefault="00AF64D6" w:rsidP="006338E6">
            <w:pPr>
              <w:tabs>
                <w:tab w:val="left" w:pos="5130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500 000,0</w:t>
            </w:r>
          </w:p>
        </w:tc>
        <w:tc>
          <w:tcPr>
            <w:tcW w:w="1950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vMerge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4468" w:rsidRPr="00647325" w:rsidTr="006338E6">
        <w:trPr>
          <w:trHeight w:val="274"/>
        </w:trPr>
        <w:tc>
          <w:tcPr>
            <w:tcW w:w="5314" w:type="dxa"/>
            <w:gridSpan w:val="3"/>
          </w:tcPr>
          <w:p w:rsidR="00A44468" w:rsidRPr="0046691F" w:rsidRDefault="00A44468" w:rsidP="008A570D">
            <w:pPr>
              <w:tabs>
                <w:tab w:val="left" w:pos="5130"/>
              </w:tabs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color w:val="000000"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481" w:type="dxa"/>
          </w:tcPr>
          <w:p w:rsidR="00A44468" w:rsidRPr="0046691F" w:rsidRDefault="00AF64D6" w:rsidP="000A19CA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16 839 599,85</w:t>
            </w:r>
          </w:p>
        </w:tc>
        <w:tc>
          <w:tcPr>
            <w:tcW w:w="1393" w:type="dxa"/>
          </w:tcPr>
          <w:p w:rsidR="00A44468" w:rsidRPr="0046691F" w:rsidRDefault="00AF64D6" w:rsidP="006D4A8F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5 662 406,93</w:t>
            </w:r>
          </w:p>
        </w:tc>
        <w:tc>
          <w:tcPr>
            <w:tcW w:w="1276" w:type="dxa"/>
          </w:tcPr>
          <w:p w:rsidR="00A44468" w:rsidRPr="0046691F" w:rsidRDefault="00AF64D6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5 588 596,46</w:t>
            </w:r>
          </w:p>
        </w:tc>
        <w:tc>
          <w:tcPr>
            <w:tcW w:w="1672" w:type="dxa"/>
          </w:tcPr>
          <w:p w:rsidR="00A44468" w:rsidRPr="0046691F" w:rsidRDefault="00AF64D6" w:rsidP="00B23F5C">
            <w:pPr>
              <w:tabs>
                <w:tab w:val="left" w:pos="5130"/>
              </w:tabs>
              <w:ind w:left="-108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5588 596,46</w:t>
            </w:r>
          </w:p>
        </w:tc>
        <w:tc>
          <w:tcPr>
            <w:tcW w:w="1950" w:type="dxa"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3" w:type="dxa"/>
          </w:tcPr>
          <w:p w:rsidR="00A44468" w:rsidRPr="00A0733D" w:rsidRDefault="00A44468" w:rsidP="008A570D">
            <w:pPr>
              <w:tabs>
                <w:tab w:val="left" w:pos="5130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8D71D0" w:rsidRDefault="008D71D0" w:rsidP="008D71D0">
      <w:pPr>
        <w:shd w:val="clear" w:color="auto" w:fill="FFFFFF"/>
        <w:spacing w:line="264" w:lineRule="auto"/>
        <w:ind w:firstLine="709"/>
        <w:jc w:val="both"/>
      </w:pPr>
    </w:p>
    <w:p w:rsidR="005433A5" w:rsidRDefault="005433A5" w:rsidP="00E9644F">
      <w:pPr>
        <w:autoSpaceDN w:val="0"/>
        <w:adjustRightInd w:val="0"/>
      </w:pPr>
    </w:p>
    <w:p w:rsidR="005433A5" w:rsidRDefault="005433A5" w:rsidP="00D60781">
      <w:pPr>
        <w:framePr w:w="15020" w:wrap="auto" w:hAnchor="text"/>
        <w:autoSpaceDN w:val="0"/>
        <w:adjustRightInd w:val="0"/>
        <w:sectPr w:rsidR="005433A5" w:rsidSect="005433A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5433A5" w:rsidRDefault="005433A5" w:rsidP="005433A5">
      <w:pPr>
        <w:autoSpaceDN w:val="0"/>
        <w:adjustRightInd w:val="0"/>
        <w:jc w:val="both"/>
      </w:pPr>
    </w:p>
    <w:p w:rsidR="005433A5" w:rsidRDefault="005433A5" w:rsidP="005433A5">
      <w:pPr>
        <w:autoSpaceDN w:val="0"/>
        <w:adjustRightInd w:val="0"/>
        <w:jc w:val="both"/>
      </w:pPr>
    </w:p>
    <w:p w:rsidR="005433A5" w:rsidRPr="005433A5" w:rsidRDefault="005433A5" w:rsidP="005433A5">
      <w:pPr>
        <w:autoSpaceDN w:val="0"/>
        <w:adjustRightInd w:val="0"/>
        <w:jc w:val="both"/>
      </w:pPr>
    </w:p>
    <w:sectPr w:rsidR="005433A5" w:rsidRPr="005433A5" w:rsidSect="005433A5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AE" w:rsidRDefault="00DE61AE" w:rsidP="00135F84">
      <w:r>
        <w:separator/>
      </w:r>
    </w:p>
  </w:endnote>
  <w:endnote w:type="continuationSeparator" w:id="0">
    <w:p w:rsidR="00DE61AE" w:rsidRDefault="00DE61AE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AE" w:rsidRDefault="00DE61AE" w:rsidP="00135F84">
      <w:r>
        <w:separator/>
      </w:r>
    </w:p>
  </w:footnote>
  <w:footnote w:type="continuationSeparator" w:id="0">
    <w:p w:rsidR="00DE61AE" w:rsidRDefault="00DE61AE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1D81617"/>
    <w:multiLevelType w:val="hybridMultilevel"/>
    <w:tmpl w:val="8F5E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A2532"/>
    <w:multiLevelType w:val="hybridMultilevel"/>
    <w:tmpl w:val="3FA2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10FFF"/>
    <w:multiLevelType w:val="hybridMultilevel"/>
    <w:tmpl w:val="1BB8C008"/>
    <w:lvl w:ilvl="0" w:tplc="DAEE5A2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10C0F"/>
    <w:rsid w:val="00013FC2"/>
    <w:rsid w:val="000351BE"/>
    <w:rsid w:val="00043DB4"/>
    <w:rsid w:val="000465D8"/>
    <w:rsid w:val="000550AD"/>
    <w:rsid w:val="00060E5C"/>
    <w:rsid w:val="00061B82"/>
    <w:rsid w:val="000774A7"/>
    <w:rsid w:val="00092CD3"/>
    <w:rsid w:val="000A0276"/>
    <w:rsid w:val="000A19CA"/>
    <w:rsid w:val="000A5DB5"/>
    <w:rsid w:val="000B4279"/>
    <w:rsid w:val="000D6195"/>
    <w:rsid w:val="000F274E"/>
    <w:rsid w:val="000F3AF6"/>
    <w:rsid w:val="000F409B"/>
    <w:rsid w:val="001044DA"/>
    <w:rsid w:val="001211FF"/>
    <w:rsid w:val="00122691"/>
    <w:rsid w:val="00127642"/>
    <w:rsid w:val="001301FA"/>
    <w:rsid w:val="00135F84"/>
    <w:rsid w:val="001624DA"/>
    <w:rsid w:val="00170BAF"/>
    <w:rsid w:val="001756DA"/>
    <w:rsid w:val="00181D41"/>
    <w:rsid w:val="001B5098"/>
    <w:rsid w:val="001E1CCA"/>
    <w:rsid w:val="001F159F"/>
    <w:rsid w:val="002064C5"/>
    <w:rsid w:val="0022399F"/>
    <w:rsid w:val="00223B8D"/>
    <w:rsid w:val="00223DC8"/>
    <w:rsid w:val="00226763"/>
    <w:rsid w:val="00241461"/>
    <w:rsid w:val="00243768"/>
    <w:rsid w:val="002544A9"/>
    <w:rsid w:val="002629C2"/>
    <w:rsid w:val="00284C7D"/>
    <w:rsid w:val="00285883"/>
    <w:rsid w:val="00293796"/>
    <w:rsid w:val="002B3108"/>
    <w:rsid w:val="002C2C6B"/>
    <w:rsid w:val="002D5C53"/>
    <w:rsid w:val="002E7F2C"/>
    <w:rsid w:val="002F2B86"/>
    <w:rsid w:val="00301FF8"/>
    <w:rsid w:val="0030659E"/>
    <w:rsid w:val="0030759B"/>
    <w:rsid w:val="003100A6"/>
    <w:rsid w:val="00331062"/>
    <w:rsid w:val="00334A9F"/>
    <w:rsid w:val="00335885"/>
    <w:rsid w:val="00341070"/>
    <w:rsid w:val="00341A25"/>
    <w:rsid w:val="003436FF"/>
    <w:rsid w:val="003705EC"/>
    <w:rsid w:val="003744C7"/>
    <w:rsid w:val="00374E66"/>
    <w:rsid w:val="003A039C"/>
    <w:rsid w:val="003C27E9"/>
    <w:rsid w:val="003D724A"/>
    <w:rsid w:val="003E3B9A"/>
    <w:rsid w:val="003F02CC"/>
    <w:rsid w:val="003F43CA"/>
    <w:rsid w:val="00404D5F"/>
    <w:rsid w:val="00410E5A"/>
    <w:rsid w:val="004244FE"/>
    <w:rsid w:val="00434CF3"/>
    <w:rsid w:val="0046691F"/>
    <w:rsid w:val="004676F9"/>
    <w:rsid w:val="00486460"/>
    <w:rsid w:val="004E0DDA"/>
    <w:rsid w:val="004E2798"/>
    <w:rsid w:val="004E4319"/>
    <w:rsid w:val="004E4BDB"/>
    <w:rsid w:val="004E6E6D"/>
    <w:rsid w:val="005035D3"/>
    <w:rsid w:val="00505AC1"/>
    <w:rsid w:val="00536694"/>
    <w:rsid w:val="005433A5"/>
    <w:rsid w:val="00547D79"/>
    <w:rsid w:val="005518E8"/>
    <w:rsid w:val="00557D5F"/>
    <w:rsid w:val="00564B3C"/>
    <w:rsid w:val="00573F2D"/>
    <w:rsid w:val="00575A48"/>
    <w:rsid w:val="00584C11"/>
    <w:rsid w:val="00590745"/>
    <w:rsid w:val="00596025"/>
    <w:rsid w:val="005A7A38"/>
    <w:rsid w:val="005B32D2"/>
    <w:rsid w:val="005C00F1"/>
    <w:rsid w:val="005C2743"/>
    <w:rsid w:val="005E6746"/>
    <w:rsid w:val="005F2658"/>
    <w:rsid w:val="006164C8"/>
    <w:rsid w:val="006338E6"/>
    <w:rsid w:val="006409C3"/>
    <w:rsid w:val="00664709"/>
    <w:rsid w:val="00677F32"/>
    <w:rsid w:val="00681BB6"/>
    <w:rsid w:val="00690AA3"/>
    <w:rsid w:val="006D4A8F"/>
    <w:rsid w:val="006F671A"/>
    <w:rsid w:val="0070351C"/>
    <w:rsid w:val="00714581"/>
    <w:rsid w:val="00735991"/>
    <w:rsid w:val="00744AE0"/>
    <w:rsid w:val="00750876"/>
    <w:rsid w:val="00761522"/>
    <w:rsid w:val="0076756D"/>
    <w:rsid w:val="007802DF"/>
    <w:rsid w:val="007B13A7"/>
    <w:rsid w:val="007D30C4"/>
    <w:rsid w:val="007F2B42"/>
    <w:rsid w:val="00811E5F"/>
    <w:rsid w:val="00826EAF"/>
    <w:rsid w:val="00841565"/>
    <w:rsid w:val="008537C1"/>
    <w:rsid w:val="00856281"/>
    <w:rsid w:val="008606EE"/>
    <w:rsid w:val="008622D3"/>
    <w:rsid w:val="00864BA1"/>
    <w:rsid w:val="00871A8D"/>
    <w:rsid w:val="008846C9"/>
    <w:rsid w:val="008A028A"/>
    <w:rsid w:val="008A570D"/>
    <w:rsid w:val="008D71D0"/>
    <w:rsid w:val="008F4EA4"/>
    <w:rsid w:val="008F65DE"/>
    <w:rsid w:val="00905E84"/>
    <w:rsid w:val="00907CFB"/>
    <w:rsid w:val="00995BC6"/>
    <w:rsid w:val="009A08FC"/>
    <w:rsid w:val="009A53A5"/>
    <w:rsid w:val="009D3B89"/>
    <w:rsid w:val="009F6FCA"/>
    <w:rsid w:val="00A44468"/>
    <w:rsid w:val="00A656D3"/>
    <w:rsid w:val="00A7020D"/>
    <w:rsid w:val="00A93D05"/>
    <w:rsid w:val="00AB6641"/>
    <w:rsid w:val="00AC2BC9"/>
    <w:rsid w:val="00AC4A4B"/>
    <w:rsid w:val="00AC50EE"/>
    <w:rsid w:val="00AD637D"/>
    <w:rsid w:val="00AE7658"/>
    <w:rsid w:val="00AF45B5"/>
    <w:rsid w:val="00AF64D6"/>
    <w:rsid w:val="00B02C3B"/>
    <w:rsid w:val="00B1000D"/>
    <w:rsid w:val="00B11609"/>
    <w:rsid w:val="00B23E76"/>
    <w:rsid w:val="00B23F5C"/>
    <w:rsid w:val="00B249C8"/>
    <w:rsid w:val="00B24A89"/>
    <w:rsid w:val="00B46BAC"/>
    <w:rsid w:val="00B56E6F"/>
    <w:rsid w:val="00B639DC"/>
    <w:rsid w:val="00B64410"/>
    <w:rsid w:val="00B72D99"/>
    <w:rsid w:val="00B8157D"/>
    <w:rsid w:val="00BA731A"/>
    <w:rsid w:val="00BA7DF7"/>
    <w:rsid w:val="00BB063A"/>
    <w:rsid w:val="00BB3A02"/>
    <w:rsid w:val="00BB5BA1"/>
    <w:rsid w:val="00C04D5A"/>
    <w:rsid w:val="00C22478"/>
    <w:rsid w:val="00C521EA"/>
    <w:rsid w:val="00C62B96"/>
    <w:rsid w:val="00C70E2B"/>
    <w:rsid w:val="00CA76AF"/>
    <w:rsid w:val="00CB246A"/>
    <w:rsid w:val="00CD36FE"/>
    <w:rsid w:val="00CD7972"/>
    <w:rsid w:val="00CF17B6"/>
    <w:rsid w:val="00D370EE"/>
    <w:rsid w:val="00D43FF9"/>
    <w:rsid w:val="00D60781"/>
    <w:rsid w:val="00D67676"/>
    <w:rsid w:val="00D77AF3"/>
    <w:rsid w:val="00DB0714"/>
    <w:rsid w:val="00DB3A4E"/>
    <w:rsid w:val="00DB58DB"/>
    <w:rsid w:val="00DD3C73"/>
    <w:rsid w:val="00DE10B5"/>
    <w:rsid w:val="00DE61AE"/>
    <w:rsid w:val="00DF2843"/>
    <w:rsid w:val="00E14BF8"/>
    <w:rsid w:val="00E25B56"/>
    <w:rsid w:val="00E3169F"/>
    <w:rsid w:val="00E442C4"/>
    <w:rsid w:val="00E500D8"/>
    <w:rsid w:val="00E64A9B"/>
    <w:rsid w:val="00E65C64"/>
    <w:rsid w:val="00E71D3F"/>
    <w:rsid w:val="00E82FBF"/>
    <w:rsid w:val="00E9164D"/>
    <w:rsid w:val="00E9644F"/>
    <w:rsid w:val="00EA0C67"/>
    <w:rsid w:val="00EA7168"/>
    <w:rsid w:val="00EB0831"/>
    <w:rsid w:val="00EC6367"/>
    <w:rsid w:val="00ED25BD"/>
    <w:rsid w:val="00ED528C"/>
    <w:rsid w:val="00EF318D"/>
    <w:rsid w:val="00F15151"/>
    <w:rsid w:val="00F17599"/>
    <w:rsid w:val="00F2304F"/>
    <w:rsid w:val="00F37E6D"/>
    <w:rsid w:val="00F55279"/>
    <w:rsid w:val="00F56EFD"/>
    <w:rsid w:val="00F8186C"/>
    <w:rsid w:val="00F84A1B"/>
    <w:rsid w:val="00F9435E"/>
    <w:rsid w:val="00F97CF0"/>
    <w:rsid w:val="00FC2063"/>
    <w:rsid w:val="00FE62CE"/>
    <w:rsid w:val="00FF2700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CA7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5433A5"/>
  </w:style>
  <w:style w:type="paragraph" w:customStyle="1" w:styleId="p34">
    <w:name w:val="p34"/>
    <w:basedOn w:val="a"/>
    <w:rsid w:val="005433A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433A5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9903-03BF-45C1-A699-191CF15E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1) В паспорте муниципальной программы «Формирование современной городской среды </vt:lpstr>
      <vt:lpstr>        - позицию </vt:lpstr>
      <vt:lpstr>        </vt:lpstr>
      <vt:lpstr>        изложить в следующей редакции: </vt:lpstr>
      <vt:lpstr>        </vt:lpstr>
    </vt:vector>
  </TitlesOfParts>
  <Company/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2021-02-25T11:22:00Z</cp:lastPrinted>
  <dcterms:created xsi:type="dcterms:W3CDTF">2021-02-26T07:21:00Z</dcterms:created>
  <dcterms:modified xsi:type="dcterms:W3CDTF">2021-03-04T14:05:00Z</dcterms:modified>
</cp:coreProperties>
</file>