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BB" w:rsidRDefault="00360F62" w:rsidP="00A92DBB">
      <w:pPr>
        <w:jc w:val="center"/>
      </w:pPr>
      <w:r>
        <w:rPr>
          <w:b/>
          <w:noProof/>
          <w:sz w:val="28"/>
          <w:szCs w:val="28"/>
        </w:rPr>
        <w:drawing>
          <wp:inline distT="0" distB="0" distL="0" distR="0">
            <wp:extent cx="876300" cy="895350"/>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360F62" w:rsidRPr="00360F62" w:rsidRDefault="00360F62" w:rsidP="00360F62">
      <w:pPr>
        <w:jc w:val="center"/>
        <w:rPr>
          <w:b/>
          <w:sz w:val="28"/>
          <w:szCs w:val="28"/>
        </w:rPr>
      </w:pPr>
      <w:r w:rsidRPr="00360F62">
        <w:rPr>
          <w:b/>
          <w:sz w:val="28"/>
          <w:szCs w:val="28"/>
        </w:rPr>
        <w:t>РУДНЯНСКОЕ РАЙОННОЕ ПРЕДСТАВИТЕЛЬНОЕ СОБРАНИЕ</w:t>
      </w:r>
    </w:p>
    <w:p w:rsidR="00A92DBB" w:rsidRDefault="00A92DBB" w:rsidP="00A92DBB">
      <w:pPr>
        <w:pStyle w:val="a5"/>
      </w:pPr>
    </w:p>
    <w:p w:rsidR="00A92DBB" w:rsidRDefault="00A92DBB" w:rsidP="00A92DBB">
      <w:pPr>
        <w:pStyle w:val="a5"/>
        <w:rPr>
          <w:szCs w:val="28"/>
        </w:rPr>
      </w:pPr>
      <w:r>
        <w:rPr>
          <w:szCs w:val="28"/>
        </w:rPr>
        <w:t>РЕШЕНИЕ</w:t>
      </w:r>
    </w:p>
    <w:p w:rsidR="00A92DBB" w:rsidRDefault="00A92DBB" w:rsidP="00A92DBB">
      <w:pPr>
        <w:pStyle w:val="a5"/>
        <w:rPr>
          <w:szCs w:val="28"/>
        </w:rPr>
      </w:pPr>
    </w:p>
    <w:p w:rsidR="005535B2" w:rsidRDefault="005535B2" w:rsidP="00A92DBB">
      <w:pPr>
        <w:pStyle w:val="a5"/>
        <w:rPr>
          <w:szCs w:val="28"/>
        </w:rPr>
      </w:pPr>
    </w:p>
    <w:p w:rsidR="00A92DBB" w:rsidRDefault="00A92DBB" w:rsidP="00A92DBB">
      <w:pPr>
        <w:pStyle w:val="a5"/>
        <w:rPr>
          <w:szCs w:val="28"/>
        </w:rPr>
      </w:pPr>
    </w:p>
    <w:p w:rsidR="00360F62" w:rsidRPr="00360F62" w:rsidRDefault="00360F62" w:rsidP="00360F62">
      <w:pPr>
        <w:rPr>
          <w:sz w:val="28"/>
          <w:szCs w:val="28"/>
        </w:rPr>
      </w:pPr>
      <w:r w:rsidRPr="00360F62">
        <w:rPr>
          <w:sz w:val="28"/>
          <w:szCs w:val="28"/>
        </w:rPr>
        <w:t>от «</w:t>
      </w:r>
      <w:r w:rsidR="00594B44">
        <w:rPr>
          <w:sz w:val="28"/>
          <w:szCs w:val="28"/>
        </w:rPr>
        <w:t>04</w:t>
      </w:r>
      <w:r w:rsidRPr="00360F62">
        <w:rPr>
          <w:sz w:val="28"/>
          <w:szCs w:val="28"/>
        </w:rPr>
        <w:t xml:space="preserve">» </w:t>
      </w:r>
      <w:r w:rsidR="00594B44">
        <w:rPr>
          <w:sz w:val="28"/>
          <w:szCs w:val="28"/>
        </w:rPr>
        <w:t xml:space="preserve">марта </w:t>
      </w:r>
      <w:r w:rsidRPr="00360F62">
        <w:rPr>
          <w:sz w:val="28"/>
          <w:szCs w:val="28"/>
        </w:rPr>
        <w:t>202</w:t>
      </w:r>
      <w:r>
        <w:rPr>
          <w:sz w:val="28"/>
          <w:szCs w:val="28"/>
        </w:rPr>
        <w:t>2</w:t>
      </w:r>
      <w:r w:rsidRPr="00360F62">
        <w:rPr>
          <w:sz w:val="28"/>
          <w:szCs w:val="28"/>
        </w:rPr>
        <w:t xml:space="preserve">г.                                                        </w:t>
      </w:r>
      <w:r>
        <w:rPr>
          <w:sz w:val="28"/>
          <w:szCs w:val="28"/>
        </w:rPr>
        <w:t xml:space="preserve">                        </w:t>
      </w:r>
      <w:r w:rsidR="00594B44">
        <w:rPr>
          <w:sz w:val="28"/>
          <w:szCs w:val="28"/>
        </w:rPr>
        <w:t xml:space="preserve">          </w:t>
      </w:r>
      <w:r>
        <w:rPr>
          <w:sz w:val="28"/>
          <w:szCs w:val="28"/>
        </w:rPr>
        <w:t xml:space="preserve">      </w:t>
      </w:r>
      <w:r w:rsidRPr="00360F62">
        <w:rPr>
          <w:sz w:val="28"/>
          <w:szCs w:val="28"/>
        </w:rPr>
        <w:t xml:space="preserve">№ </w:t>
      </w:r>
      <w:r w:rsidR="00594B44">
        <w:rPr>
          <w:sz w:val="28"/>
          <w:szCs w:val="28"/>
        </w:rPr>
        <w:t>224</w:t>
      </w:r>
    </w:p>
    <w:p w:rsidR="00E64FA3" w:rsidRDefault="00E64FA3">
      <w:pPr>
        <w:rPr>
          <w:sz w:val="28"/>
          <w:szCs w:val="28"/>
        </w:rPr>
      </w:pPr>
    </w:p>
    <w:tbl>
      <w:tblPr>
        <w:tblW w:w="5345" w:type="dxa"/>
        <w:tblLayout w:type="fixed"/>
        <w:tblLook w:val="04A0" w:firstRow="1" w:lastRow="0" w:firstColumn="1" w:lastColumn="0" w:noHBand="0" w:noVBand="1"/>
      </w:tblPr>
      <w:tblGrid>
        <w:gridCol w:w="5345"/>
      </w:tblGrid>
      <w:tr w:rsidR="009B0D6B" w:rsidRPr="00A92DBB" w:rsidTr="00F8546D">
        <w:trPr>
          <w:trHeight w:val="1136"/>
        </w:trPr>
        <w:tc>
          <w:tcPr>
            <w:tcW w:w="5345" w:type="dxa"/>
            <w:hideMark/>
          </w:tcPr>
          <w:p w:rsidR="009B0D6B" w:rsidRPr="00A92DBB" w:rsidRDefault="009B0D6B" w:rsidP="005535B2">
            <w:pPr>
              <w:jc w:val="both"/>
              <w:rPr>
                <w:bCs/>
                <w:sz w:val="28"/>
                <w:szCs w:val="28"/>
              </w:rPr>
            </w:pPr>
            <w:bookmarkStart w:id="0" w:name="_Hlk89154149"/>
            <w:r w:rsidRPr="00A92DBB">
              <w:rPr>
                <w:bCs/>
                <w:sz w:val="28"/>
                <w:szCs w:val="28"/>
              </w:rPr>
              <w:t>Об утверждении ключевых</w:t>
            </w:r>
            <w:r w:rsidR="005535B2">
              <w:rPr>
                <w:bCs/>
                <w:sz w:val="28"/>
                <w:szCs w:val="28"/>
              </w:rPr>
              <w:t xml:space="preserve"> показателей</w:t>
            </w:r>
            <w:r w:rsidRPr="00A92DBB">
              <w:rPr>
                <w:bCs/>
                <w:sz w:val="28"/>
                <w:szCs w:val="28"/>
              </w:rPr>
              <w:t xml:space="preserve"> и </w:t>
            </w:r>
            <w:r w:rsidR="005535B2">
              <w:rPr>
                <w:bCs/>
                <w:sz w:val="28"/>
                <w:szCs w:val="28"/>
              </w:rPr>
              <w:t xml:space="preserve">их целевых значений, индикативных показателей </w:t>
            </w:r>
            <w:r w:rsidR="00F8546D">
              <w:rPr>
                <w:bCs/>
                <w:sz w:val="28"/>
                <w:szCs w:val="28"/>
              </w:rPr>
              <w:t xml:space="preserve">по </w:t>
            </w:r>
            <w:r w:rsidRPr="00A92DBB">
              <w:rPr>
                <w:bCs/>
                <w:sz w:val="28"/>
                <w:szCs w:val="28"/>
              </w:rPr>
              <w:t>муниципальн</w:t>
            </w:r>
            <w:r w:rsidR="00F8546D">
              <w:rPr>
                <w:bCs/>
                <w:sz w:val="28"/>
                <w:szCs w:val="28"/>
              </w:rPr>
              <w:t>ому</w:t>
            </w:r>
            <w:r w:rsidRPr="00A92DBB">
              <w:rPr>
                <w:bCs/>
                <w:sz w:val="28"/>
                <w:szCs w:val="28"/>
              </w:rPr>
              <w:t xml:space="preserve"> </w:t>
            </w:r>
            <w:r w:rsidR="00360F62">
              <w:rPr>
                <w:bCs/>
                <w:sz w:val="28"/>
                <w:szCs w:val="28"/>
              </w:rPr>
              <w:t>жилищно</w:t>
            </w:r>
            <w:r w:rsidR="00F8546D">
              <w:rPr>
                <w:bCs/>
                <w:sz w:val="28"/>
                <w:szCs w:val="28"/>
              </w:rPr>
              <w:t>му</w:t>
            </w:r>
            <w:r w:rsidR="00360F62">
              <w:rPr>
                <w:bCs/>
                <w:sz w:val="28"/>
                <w:szCs w:val="28"/>
              </w:rPr>
              <w:t xml:space="preserve"> </w:t>
            </w:r>
            <w:r w:rsidRPr="00A92DBB">
              <w:rPr>
                <w:bCs/>
                <w:sz w:val="28"/>
                <w:szCs w:val="28"/>
              </w:rPr>
              <w:t>контрол</w:t>
            </w:r>
            <w:r w:rsidR="00F8546D">
              <w:rPr>
                <w:bCs/>
                <w:sz w:val="28"/>
                <w:szCs w:val="28"/>
              </w:rPr>
              <w:t>ю</w:t>
            </w:r>
            <w:r w:rsidRPr="00A92DBB">
              <w:rPr>
                <w:bCs/>
                <w:sz w:val="28"/>
                <w:szCs w:val="28"/>
              </w:rPr>
              <w:t xml:space="preserve"> </w:t>
            </w:r>
            <w:bookmarkEnd w:id="0"/>
            <w:r w:rsidR="00F8546D" w:rsidRPr="00F8546D">
              <w:rPr>
                <w:bCs/>
                <w:sz w:val="28"/>
                <w:szCs w:val="28"/>
              </w:rPr>
              <w:t>в муниципальном образовании</w:t>
            </w:r>
            <w:r w:rsidR="00F8546D" w:rsidRPr="00643909">
              <w:rPr>
                <w:sz w:val="28"/>
                <w:szCs w:val="28"/>
              </w:rPr>
              <w:t xml:space="preserve"> Руднянский район Смоленской области</w:t>
            </w:r>
          </w:p>
        </w:tc>
      </w:tr>
    </w:tbl>
    <w:p w:rsidR="009B0D6B" w:rsidRPr="0076157E" w:rsidRDefault="009B0D6B" w:rsidP="009B0D6B">
      <w:pPr>
        <w:jc w:val="center"/>
        <w:rPr>
          <w:b/>
          <w:color w:val="000000"/>
          <w:sz w:val="28"/>
          <w:szCs w:val="28"/>
        </w:rPr>
      </w:pPr>
      <w:r w:rsidRPr="0076157E">
        <w:rPr>
          <w:b/>
          <w:bCs/>
          <w:sz w:val="28"/>
          <w:szCs w:val="28"/>
        </w:rPr>
        <w:t xml:space="preserve"> </w:t>
      </w:r>
    </w:p>
    <w:p w:rsidR="005535B2" w:rsidRDefault="005535B2" w:rsidP="00770A62">
      <w:pPr>
        <w:ind w:firstLine="708"/>
        <w:jc w:val="both"/>
        <w:rPr>
          <w:color w:val="000000"/>
          <w:sz w:val="28"/>
          <w:szCs w:val="28"/>
        </w:rPr>
      </w:pPr>
      <w:bookmarkStart w:id="1" w:name="_Hlk89154165"/>
    </w:p>
    <w:p w:rsidR="009B0D6B" w:rsidRDefault="009B0D6B" w:rsidP="00770A62">
      <w:pPr>
        <w:ind w:firstLine="708"/>
        <w:jc w:val="both"/>
        <w:rPr>
          <w:sz w:val="28"/>
          <w:szCs w:val="28"/>
        </w:rPr>
      </w:pPr>
      <w:proofErr w:type="gramStart"/>
      <w:r w:rsidRPr="0076157E">
        <w:rPr>
          <w:color w:val="000000"/>
          <w:sz w:val="28"/>
          <w:szCs w:val="28"/>
        </w:rPr>
        <w:t>В соответствии со ст.</w:t>
      </w:r>
      <w:r w:rsidR="00A92DBB">
        <w:rPr>
          <w:color w:val="000000"/>
          <w:sz w:val="28"/>
          <w:szCs w:val="28"/>
        </w:rPr>
        <w:t xml:space="preserve"> </w:t>
      </w:r>
      <w:r w:rsidRPr="0076157E">
        <w:rPr>
          <w:color w:val="000000"/>
          <w:sz w:val="28"/>
          <w:szCs w:val="28"/>
        </w:rPr>
        <w:t xml:space="preserve">30 </w:t>
      </w:r>
      <w:r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00770A62">
        <w:rPr>
          <w:sz w:val="28"/>
          <w:szCs w:val="28"/>
        </w:rPr>
        <w:t xml:space="preserve">пунктом 5.2 раздела 5 </w:t>
      </w:r>
      <w:r w:rsidR="00770A62" w:rsidRPr="005262D2">
        <w:rPr>
          <w:bCs/>
          <w:color w:val="000000"/>
          <w:sz w:val="28"/>
          <w:szCs w:val="28"/>
        </w:rPr>
        <w:t>Положения о муниципальном контроле в сфере благоустройства на территории муниципального образования Руднянское городское поселение Руднянского район Смоленской области</w:t>
      </w:r>
      <w:r w:rsidR="00770A62">
        <w:rPr>
          <w:sz w:val="28"/>
          <w:szCs w:val="28"/>
        </w:rPr>
        <w:t xml:space="preserve">, утвержденного решением Совета депутатов Руднянского городского поселения Руднянского района Смоленской области от 26.11.2021г. № 60 </w:t>
      </w:r>
      <w:r w:rsidRPr="0076157E">
        <w:rPr>
          <w:sz w:val="28"/>
          <w:szCs w:val="28"/>
        </w:rPr>
        <w:t xml:space="preserve">Совет депутатов </w:t>
      </w:r>
      <w:r w:rsidR="00A92DBB">
        <w:rPr>
          <w:sz w:val="28"/>
          <w:szCs w:val="28"/>
        </w:rPr>
        <w:t>Руднянского</w:t>
      </w:r>
      <w:proofErr w:type="gramEnd"/>
      <w:r w:rsidR="00A92DBB">
        <w:rPr>
          <w:sz w:val="28"/>
          <w:szCs w:val="28"/>
        </w:rPr>
        <w:t xml:space="preserve"> городского</w:t>
      </w:r>
      <w:r w:rsidRPr="0076157E">
        <w:rPr>
          <w:sz w:val="28"/>
          <w:szCs w:val="28"/>
        </w:rPr>
        <w:t xml:space="preserve"> поселения </w:t>
      </w:r>
      <w:r w:rsidR="00A92DBB">
        <w:rPr>
          <w:sz w:val="28"/>
          <w:szCs w:val="28"/>
        </w:rPr>
        <w:t>Руднянского района Смоленской области</w:t>
      </w:r>
    </w:p>
    <w:p w:rsidR="00A92DBB" w:rsidRPr="0076157E" w:rsidRDefault="00A92DBB"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A92DBB" w:rsidRPr="0076157E" w:rsidRDefault="00A92DBB" w:rsidP="009B0D6B">
      <w:pPr>
        <w:autoSpaceDE w:val="0"/>
        <w:autoSpaceDN w:val="0"/>
        <w:adjustRightInd w:val="0"/>
        <w:jc w:val="both"/>
        <w:rPr>
          <w:b/>
          <w:sz w:val="28"/>
          <w:szCs w:val="28"/>
        </w:rPr>
      </w:pPr>
    </w:p>
    <w:p w:rsidR="0012229D" w:rsidRPr="0076157E" w:rsidRDefault="0012229D" w:rsidP="00360F62">
      <w:pPr>
        <w:tabs>
          <w:tab w:val="left" w:pos="993"/>
        </w:tabs>
        <w:ind w:right="-5" w:firstLine="567"/>
        <w:contextualSpacing/>
        <w:jc w:val="both"/>
        <w:rPr>
          <w:rFonts w:eastAsia="Calibri"/>
          <w:bCs/>
          <w:sz w:val="28"/>
          <w:szCs w:val="28"/>
          <w:lang w:eastAsia="en-US"/>
        </w:rPr>
      </w:pPr>
      <w:r w:rsidRPr="0076157E">
        <w:rPr>
          <w:rFonts w:eastAsia="Calibri"/>
          <w:bCs/>
          <w:sz w:val="28"/>
          <w:szCs w:val="28"/>
          <w:lang w:eastAsia="en-US"/>
        </w:rPr>
        <w:t>1.</w:t>
      </w:r>
      <w:r w:rsidR="00F8546D">
        <w:rPr>
          <w:rFonts w:eastAsia="Calibri"/>
          <w:bCs/>
          <w:sz w:val="28"/>
          <w:szCs w:val="28"/>
          <w:lang w:eastAsia="en-US"/>
        </w:rPr>
        <w:t xml:space="preserve"> </w:t>
      </w:r>
      <w:r w:rsidRPr="0076157E">
        <w:rPr>
          <w:rFonts w:eastAsia="Calibri"/>
          <w:bCs/>
          <w:sz w:val="28"/>
          <w:szCs w:val="28"/>
          <w:lang w:eastAsia="en-US"/>
        </w:rPr>
        <w:t xml:space="preserve">Утвердить </w:t>
      </w:r>
      <w:r w:rsidRPr="0076157E">
        <w:rPr>
          <w:rFonts w:eastAsia="Calibri"/>
          <w:sz w:val="28"/>
          <w:szCs w:val="28"/>
          <w:lang w:eastAsia="en-US"/>
        </w:rPr>
        <w:t xml:space="preserve">ключевые показатели и их целевые значения, индикативные показатели </w:t>
      </w:r>
      <w:r w:rsidR="00F8546D">
        <w:rPr>
          <w:bCs/>
          <w:sz w:val="28"/>
          <w:szCs w:val="28"/>
        </w:rPr>
        <w:t xml:space="preserve">по </w:t>
      </w:r>
      <w:r w:rsidR="00F8546D" w:rsidRPr="00A92DBB">
        <w:rPr>
          <w:bCs/>
          <w:sz w:val="28"/>
          <w:szCs w:val="28"/>
        </w:rPr>
        <w:t>муниципальн</w:t>
      </w:r>
      <w:r w:rsidR="00F8546D">
        <w:rPr>
          <w:bCs/>
          <w:sz w:val="28"/>
          <w:szCs w:val="28"/>
        </w:rPr>
        <w:t>ому</w:t>
      </w:r>
      <w:r w:rsidR="00F8546D" w:rsidRPr="00A92DBB">
        <w:rPr>
          <w:bCs/>
          <w:sz w:val="28"/>
          <w:szCs w:val="28"/>
        </w:rPr>
        <w:t xml:space="preserve"> </w:t>
      </w:r>
      <w:r w:rsidR="00F8546D">
        <w:rPr>
          <w:bCs/>
          <w:sz w:val="28"/>
          <w:szCs w:val="28"/>
        </w:rPr>
        <w:t xml:space="preserve">жилищному </w:t>
      </w:r>
      <w:r w:rsidR="00F8546D" w:rsidRPr="00A92DBB">
        <w:rPr>
          <w:bCs/>
          <w:sz w:val="28"/>
          <w:szCs w:val="28"/>
        </w:rPr>
        <w:t>контрол</w:t>
      </w:r>
      <w:r w:rsidR="00F8546D">
        <w:rPr>
          <w:bCs/>
          <w:sz w:val="28"/>
          <w:szCs w:val="28"/>
        </w:rPr>
        <w:t>ю</w:t>
      </w:r>
      <w:r w:rsidR="00F8546D" w:rsidRPr="00A92DBB">
        <w:rPr>
          <w:bCs/>
          <w:sz w:val="28"/>
          <w:szCs w:val="28"/>
        </w:rPr>
        <w:t xml:space="preserve"> </w:t>
      </w:r>
      <w:r w:rsidR="00F8546D" w:rsidRPr="00F8546D">
        <w:rPr>
          <w:bCs/>
          <w:sz w:val="28"/>
          <w:szCs w:val="28"/>
        </w:rPr>
        <w:t>в муниципальном образовании</w:t>
      </w:r>
      <w:r w:rsidR="00F8546D" w:rsidRPr="00643909">
        <w:rPr>
          <w:sz w:val="28"/>
          <w:szCs w:val="28"/>
        </w:rPr>
        <w:t xml:space="preserve"> Руднянский район Смоленской области</w:t>
      </w:r>
      <w:r w:rsidRPr="0076157E">
        <w:rPr>
          <w:rFonts w:eastAsia="Calibri"/>
          <w:sz w:val="28"/>
          <w:szCs w:val="28"/>
          <w:lang w:eastAsia="en-US"/>
        </w:rPr>
        <w:t xml:space="preserve"> </w:t>
      </w:r>
      <w:r w:rsidR="00770A62">
        <w:rPr>
          <w:rFonts w:eastAsia="Calibri"/>
          <w:bCs/>
          <w:sz w:val="28"/>
          <w:szCs w:val="28"/>
          <w:lang w:eastAsia="en-US"/>
        </w:rPr>
        <w:t>согласно приложени</w:t>
      </w:r>
      <w:r w:rsidR="00F8546D">
        <w:rPr>
          <w:rFonts w:eastAsia="Calibri"/>
          <w:bCs/>
          <w:sz w:val="28"/>
          <w:szCs w:val="28"/>
          <w:lang w:eastAsia="en-US"/>
        </w:rPr>
        <w:t>ю</w:t>
      </w:r>
      <w:r w:rsidRPr="0076157E">
        <w:rPr>
          <w:rFonts w:eastAsia="Calibri"/>
          <w:bCs/>
          <w:sz w:val="28"/>
          <w:szCs w:val="28"/>
          <w:lang w:eastAsia="en-US"/>
        </w:rPr>
        <w:t>.</w:t>
      </w:r>
    </w:p>
    <w:p w:rsidR="0089095E" w:rsidRPr="0076157E" w:rsidRDefault="005535B2" w:rsidP="00360F62">
      <w:pPr>
        <w:ind w:firstLine="567"/>
        <w:jc w:val="both"/>
        <w:rPr>
          <w:sz w:val="28"/>
          <w:szCs w:val="28"/>
        </w:rPr>
      </w:pPr>
      <w:r>
        <w:rPr>
          <w:sz w:val="28"/>
          <w:szCs w:val="28"/>
        </w:rPr>
        <w:t>2</w:t>
      </w:r>
      <w:r w:rsidR="0089095E" w:rsidRPr="0076157E">
        <w:rPr>
          <w:sz w:val="28"/>
          <w:szCs w:val="28"/>
        </w:rPr>
        <w:t>. Настоящее решение вступает в силу со дня его официального опубликования</w:t>
      </w:r>
      <w:r>
        <w:rPr>
          <w:sz w:val="28"/>
          <w:szCs w:val="28"/>
        </w:rPr>
        <w:t xml:space="preserve"> и распространяет свое действие на правоотношения, возникшие с 01.03.2022.</w:t>
      </w:r>
      <w:r w:rsidR="0089095E" w:rsidRPr="0076157E">
        <w:rPr>
          <w:sz w:val="28"/>
          <w:szCs w:val="28"/>
        </w:rPr>
        <w:t xml:space="preserve"> </w:t>
      </w:r>
    </w:p>
    <w:p w:rsidR="0089095E" w:rsidRDefault="0089095E" w:rsidP="009B0D6B">
      <w:pPr>
        <w:ind w:firstLine="851"/>
        <w:jc w:val="both"/>
        <w:rPr>
          <w:sz w:val="28"/>
          <w:szCs w:val="28"/>
        </w:rPr>
      </w:pPr>
    </w:p>
    <w:p w:rsidR="005535B2" w:rsidRDefault="005535B2" w:rsidP="009B0D6B">
      <w:pPr>
        <w:ind w:firstLine="851"/>
        <w:jc w:val="both"/>
        <w:rPr>
          <w:sz w:val="28"/>
          <w:szCs w:val="28"/>
        </w:rPr>
      </w:pPr>
    </w:p>
    <w:p w:rsidR="00770A62" w:rsidRPr="0076157E" w:rsidRDefault="00770A62" w:rsidP="009B0D6B">
      <w:pPr>
        <w:ind w:firstLine="851"/>
        <w:jc w:val="both"/>
        <w:rPr>
          <w:sz w:val="28"/>
          <w:szCs w:val="28"/>
        </w:rPr>
      </w:pPr>
    </w:p>
    <w:p w:rsidR="00360F62" w:rsidRPr="00360F62" w:rsidRDefault="00360F62" w:rsidP="00360F62">
      <w:pPr>
        <w:jc w:val="both"/>
        <w:rPr>
          <w:b/>
          <w:sz w:val="28"/>
          <w:szCs w:val="28"/>
        </w:rPr>
      </w:pPr>
      <w:r w:rsidRPr="00360F62">
        <w:rPr>
          <w:b/>
          <w:sz w:val="28"/>
          <w:szCs w:val="28"/>
        </w:rPr>
        <w:t xml:space="preserve">Глава муниципального образования           </w:t>
      </w:r>
      <w:r w:rsidRPr="00360F62">
        <w:rPr>
          <w:b/>
          <w:sz w:val="28"/>
          <w:szCs w:val="28"/>
        </w:rPr>
        <w:tab/>
        <w:t xml:space="preserve">Председатель </w:t>
      </w:r>
      <w:proofErr w:type="spellStart"/>
      <w:r w:rsidRPr="00360F62">
        <w:rPr>
          <w:b/>
          <w:sz w:val="28"/>
          <w:szCs w:val="28"/>
        </w:rPr>
        <w:t>Руднянского</w:t>
      </w:r>
      <w:proofErr w:type="spellEnd"/>
    </w:p>
    <w:p w:rsidR="00360F62" w:rsidRPr="00360F62" w:rsidRDefault="00360F62" w:rsidP="00360F62">
      <w:pPr>
        <w:jc w:val="both"/>
        <w:rPr>
          <w:b/>
          <w:sz w:val="28"/>
          <w:szCs w:val="28"/>
        </w:rPr>
      </w:pPr>
      <w:r w:rsidRPr="00360F62">
        <w:rPr>
          <w:b/>
          <w:sz w:val="28"/>
          <w:szCs w:val="28"/>
        </w:rPr>
        <w:t xml:space="preserve">Руднянский район </w:t>
      </w:r>
      <w:proofErr w:type="gramStart"/>
      <w:r w:rsidRPr="00360F62">
        <w:rPr>
          <w:b/>
          <w:sz w:val="28"/>
          <w:szCs w:val="28"/>
        </w:rPr>
        <w:t>Смоленской</w:t>
      </w:r>
      <w:proofErr w:type="gramEnd"/>
      <w:r w:rsidRPr="00360F62">
        <w:rPr>
          <w:b/>
          <w:sz w:val="28"/>
          <w:szCs w:val="28"/>
        </w:rPr>
        <w:t xml:space="preserve">                    </w:t>
      </w:r>
      <w:r w:rsidRPr="00360F62">
        <w:rPr>
          <w:b/>
          <w:sz w:val="28"/>
          <w:szCs w:val="28"/>
        </w:rPr>
        <w:tab/>
        <w:t xml:space="preserve">районного представительного </w:t>
      </w:r>
    </w:p>
    <w:p w:rsidR="00360F62" w:rsidRPr="00360F62" w:rsidRDefault="00360F62" w:rsidP="00360F62">
      <w:pPr>
        <w:jc w:val="both"/>
        <w:rPr>
          <w:b/>
          <w:sz w:val="28"/>
          <w:szCs w:val="28"/>
        </w:rPr>
      </w:pPr>
      <w:r w:rsidRPr="00360F62">
        <w:rPr>
          <w:b/>
          <w:sz w:val="28"/>
          <w:szCs w:val="28"/>
        </w:rPr>
        <w:t xml:space="preserve">области                                                             </w:t>
      </w:r>
      <w:r w:rsidRPr="00360F62">
        <w:rPr>
          <w:b/>
          <w:sz w:val="28"/>
          <w:szCs w:val="28"/>
        </w:rPr>
        <w:tab/>
        <w:t>Собрания</w:t>
      </w:r>
    </w:p>
    <w:p w:rsidR="00360F62" w:rsidRPr="00360F62" w:rsidRDefault="00360F62" w:rsidP="00360F62">
      <w:pPr>
        <w:jc w:val="both"/>
        <w:rPr>
          <w:b/>
          <w:sz w:val="28"/>
          <w:szCs w:val="28"/>
        </w:rPr>
      </w:pPr>
    </w:p>
    <w:p w:rsidR="00360F62" w:rsidRDefault="00360F62" w:rsidP="00360F62">
      <w:pPr>
        <w:jc w:val="both"/>
        <w:rPr>
          <w:b/>
          <w:sz w:val="28"/>
          <w:szCs w:val="28"/>
        </w:rPr>
      </w:pPr>
      <w:r w:rsidRPr="00360F62">
        <w:rPr>
          <w:b/>
          <w:sz w:val="28"/>
          <w:szCs w:val="28"/>
        </w:rPr>
        <w:t>__________________Ю.</w:t>
      </w:r>
      <w:r>
        <w:rPr>
          <w:b/>
          <w:sz w:val="28"/>
          <w:szCs w:val="28"/>
        </w:rPr>
        <w:t xml:space="preserve"> </w:t>
      </w:r>
      <w:r w:rsidRPr="00360F62">
        <w:rPr>
          <w:b/>
          <w:sz w:val="28"/>
          <w:szCs w:val="28"/>
        </w:rPr>
        <w:t>И. Ивашкин                 ______________ Л.</w:t>
      </w:r>
      <w:r>
        <w:rPr>
          <w:b/>
          <w:sz w:val="28"/>
          <w:szCs w:val="28"/>
        </w:rPr>
        <w:t xml:space="preserve"> </w:t>
      </w:r>
      <w:r w:rsidRPr="00360F62">
        <w:rPr>
          <w:b/>
          <w:sz w:val="28"/>
          <w:szCs w:val="28"/>
        </w:rPr>
        <w:t xml:space="preserve">Н. </w:t>
      </w:r>
      <w:proofErr w:type="spellStart"/>
      <w:r w:rsidRPr="00360F62">
        <w:rPr>
          <w:b/>
          <w:sz w:val="28"/>
          <w:szCs w:val="28"/>
        </w:rPr>
        <w:t>Дивакова</w:t>
      </w:r>
      <w:proofErr w:type="spellEnd"/>
    </w:p>
    <w:p w:rsidR="00360F62" w:rsidRDefault="00360F62" w:rsidP="00360F62">
      <w:pPr>
        <w:jc w:val="both"/>
        <w:rPr>
          <w:b/>
          <w:sz w:val="28"/>
          <w:szCs w:val="28"/>
        </w:rPr>
      </w:pPr>
    </w:p>
    <w:p w:rsidR="005535B2" w:rsidRPr="00360F62" w:rsidRDefault="005535B2" w:rsidP="00360F62">
      <w:pPr>
        <w:jc w:val="both"/>
        <w:rPr>
          <w:b/>
          <w:sz w:val="28"/>
          <w:szCs w:val="28"/>
        </w:rPr>
      </w:pPr>
      <w:bookmarkStart w:id="2" w:name="_GoBack"/>
      <w:bookmarkEnd w:id="2"/>
    </w:p>
    <w:tbl>
      <w:tblPr>
        <w:tblW w:w="0" w:type="auto"/>
        <w:tblLook w:val="04A0" w:firstRow="1" w:lastRow="0" w:firstColumn="1" w:lastColumn="0" w:noHBand="0" w:noVBand="1"/>
      </w:tblPr>
      <w:tblGrid>
        <w:gridCol w:w="4653"/>
        <w:gridCol w:w="5661"/>
      </w:tblGrid>
      <w:tr w:rsidR="009B0D6B" w:rsidRPr="0076157E" w:rsidTr="00A92DBB">
        <w:tc>
          <w:tcPr>
            <w:tcW w:w="4653" w:type="dxa"/>
          </w:tcPr>
          <w:p w:rsidR="009B0D6B" w:rsidRPr="0076157E" w:rsidRDefault="009B0D6B">
            <w:pPr>
              <w:rPr>
                <w:sz w:val="28"/>
                <w:szCs w:val="28"/>
              </w:rPr>
            </w:pPr>
          </w:p>
        </w:tc>
        <w:tc>
          <w:tcPr>
            <w:tcW w:w="5661" w:type="dxa"/>
            <w:hideMark/>
          </w:tcPr>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proofErr w:type="spellStart"/>
            <w:r w:rsidR="00643909">
              <w:rPr>
                <w:rFonts w:ascii="Times New Roman" w:hAnsi="Times New Roman" w:cs="Times New Roman"/>
                <w:sz w:val="28"/>
                <w:szCs w:val="28"/>
              </w:rPr>
              <w:t>Руднянского</w:t>
            </w:r>
            <w:proofErr w:type="spellEnd"/>
            <w:r w:rsidR="00643909">
              <w:rPr>
                <w:rFonts w:ascii="Times New Roman" w:hAnsi="Times New Roman" w:cs="Times New Roman"/>
                <w:sz w:val="28"/>
                <w:szCs w:val="28"/>
              </w:rPr>
              <w:t xml:space="preserve"> районного представительного Собрания </w:t>
            </w:r>
          </w:p>
          <w:p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0268D7">
              <w:rPr>
                <w:rFonts w:ascii="Times New Roman" w:hAnsi="Times New Roman" w:cs="Times New Roman"/>
                <w:sz w:val="28"/>
                <w:szCs w:val="28"/>
              </w:rPr>
              <w:t xml:space="preserve">«04» марта 2022 г. </w:t>
            </w:r>
            <w:r w:rsidRPr="0076157E">
              <w:rPr>
                <w:rFonts w:ascii="Times New Roman" w:hAnsi="Times New Roman" w:cs="Times New Roman"/>
                <w:sz w:val="28"/>
                <w:szCs w:val="28"/>
              </w:rPr>
              <w:t xml:space="preserve"> № </w:t>
            </w:r>
            <w:r w:rsidR="000268D7">
              <w:rPr>
                <w:rFonts w:ascii="Times New Roman" w:hAnsi="Times New Roman" w:cs="Times New Roman"/>
                <w:sz w:val="28"/>
                <w:szCs w:val="28"/>
              </w:rPr>
              <w:t>224</w:t>
            </w:r>
          </w:p>
          <w:p w:rsidR="0089095E" w:rsidRPr="0076157E" w:rsidRDefault="0089095E">
            <w:pPr>
              <w:pStyle w:val="ConsPlusNormal0"/>
              <w:ind w:firstLine="0"/>
              <w:jc w:val="center"/>
              <w:rPr>
                <w:sz w:val="28"/>
                <w:szCs w:val="28"/>
              </w:rPr>
            </w:pPr>
          </w:p>
        </w:tc>
      </w:tr>
    </w:tbl>
    <w:p w:rsidR="00EA3B49" w:rsidRDefault="0089095E" w:rsidP="0089095E">
      <w:pPr>
        <w:ind w:firstLine="708"/>
        <w:jc w:val="center"/>
        <w:rPr>
          <w:sz w:val="28"/>
          <w:szCs w:val="28"/>
        </w:rPr>
      </w:pPr>
      <w:r w:rsidRPr="0076157E">
        <w:rPr>
          <w:b/>
          <w:sz w:val="28"/>
          <w:szCs w:val="28"/>
        </w:rPr>
        <w:t xml:space="preserve">Ключевые показатели и их целевые значения, индикативные показатели по муниципальному </w:t>
      </w:r>
      <w:r w:rsidR="00643909">
        <w:rPr>
          <w:b/>
          <w:sz w:val="28"/>
          <w:szCs w:val="28"/>
        </w:rPr>
        <w:t xml:space="preserve">жилищному </w:t>
      </w:r>
      <w:r w:rsidRPr="0076157E">
        <w:rPr>
          <w:b/>
          <w:sz w:val="28"/>
          <w:szCs w:val="28"/>
        </w:rPr>
        <w:t xml:space="preserve">контролю </w:t>
      </w:r>
      <w:r w:rsidR="00F8546D" w:rsidRPr="00F8546D">
        <w:rPr>
          <w:b/>
          <w:sz w:val="28"/>
          <w:szCs w:val="28"/>
        </w:rPr>
        <w:t>в муниципальном образовании</w:t>
      </w:r>
      <w:r w:rsidR="00643909">
        <w:rPr>
          <w:b/>
          <w:sz w:val="28"/>
          <w:szCs w:val="28"/>
        </w:rPr>
        <w:t xml:space="preserve"> </w:t>
      </w:r>
      <w:r w:rsidR="00A92DBB">
        <w:rPr>
          <w:b/>
          <w:sz w:val="28"/>
          <w:szCs w:val="28"/>
        </w:rPr>
        <w:t>Руднянск</w:t>
      </w:r>
      <w:r w:rsidR="00643909">
        <w:rPr>
          <w:b/>
          <w:sz w:val="28"/>
          <w:szCs w:val="28"/>
        </w:rPr>
        <w:t>ий</w:t>
      </w:r>
      <w:r w:rsidR="00A92DBB">
        <w:rPr>
          <w:b/>
          <w:sz w:val="28"/>
          <w:szCs w:val="28"/>
        </w:rPr>
        <w:t xml:space="preserve"> район Смоленской области</w:t>
      </w:r>
      <w:r w:rsidR="00EA3B49" w:rsidRPr="0076157E">
        <w:rPr>
          <w:sz w:val="28"/>
          <w:szCs w:val="28"/>
        </w:rPr>
        <w:t>.</w:t>
      </w:r>
    </w:p>
    <w:p w:rsidR="00EA3B49" w:rsidRDefault="00EA3B49" w:rsidP="0089095E">
      <w:pPr>
        <w:ind w:firstLine="708"/>
        <w:jc w:val="center"/>
        <w:rPr>
          <w:sz w:val="28"/>
          <w:szCs w:val="28"/>
        </w:rPr>
      </w:pPr>
    </w:p>
    <w:p w:rsidR="0089095E" w:rsidRDefault="00EA3B49" w:rsidP="00EA3B49">
      <w:pPr>
        <w:ind w:firstLine="426"/>
        <w:jc w:val="both"/>
        <w:rPr>
          <w:b/>
          <w:sz w:val="28"/>
          <w:szCs w:val="28"/>
        </w:rPr>
      </w:pPr>
      <w:r>
        <w:rPr>
          <w:sz w:val="28"/>
          <w:szCs w:val="28"/>
        </w:rPr>
        <w:t xml:space="preserve">1. </w:t>
      </w:r>
      <w:r w:rsidRPr="0076157E">
        <w:rPr>
          <w:sz w:val="28"/>
          <w:szCs w:val="28"/>
        </w:rPr>
        <w:t xml:space="preserve">Ключевые показатели </w:t>
      </w:r>
      <w:r w:rsidRPr="00643909">
        <w:rPr>
          <w:sz w:val="28"/>
          <w:szCs w:val="28"/>
        </w:rPr>
        <w:t xml:space="preserve">по муниципальному жилищному контролю </w:t>
      </w:r>
      <w:r w:rsidR="00F8546D">
        <w:rPr>
          <w:sz w:val="28"/>
          <w:szCs w:val="28"/>
        </w:rPr>
        <w:t xml:space="preserve">в </w:t>
      </w:r>
      <w:r w:rsidRPr="00643909">
        <w:rPr>
          <w:sz w:val="28"/>
          <w:szCs w:val="28"/>
        </w:rPr>
        <w:t>муниципально</w:t>
      </w:r>
      <w:r w:rsidR="00F8546D">
        <w:rPr>
          <w:sz w:val="28"/>
          <w:szCs w:val="28"/>
        </w:rPr>
        <w:t>м</w:t>
      </w:r>
      <w:r w:rsidRPr="00643909">
        <w:rPr>
          <w:sz w:val="28"/>
          <w:szCs w:val="28"/>
        </w:rPr>
        <w:t xml:space="preserve"> образовани</w:t>
      </w:r>
      <w:r w:rsidR="00F8546D">
        <w:rPr>
          <w:sz w:val="28"/>
          <w:szCs w:val="28"/>
        </w:rPr>
        <w:t>и</w:t>
      </w:r>
      <w:r w:rsidRPr="00643909">
        <w:rPr>
          <w:sz w:val="28"/>
          <w:szCs w:val="28"/>
        </w:rPr>
        <w:t xml:space="preserve"> Руднянский район Смоленской области</w:t>
      </w:r>
      <w:r w:rsidRPr="0076157E">
        <w:rPr>
          <w:sz w:val="28"/>
          <w:szCs w:val="28"/>
        </w:rPr>
        <w:t xml:space="preserve"> и их целевые значения:</w:t>
      </w:r>
    </w:p>
    <w:p w:rsidR="006A40AD" w:rsidRPr="006A40AD" w:rsidRDefault="006A40AD" w:rsidP="006A40AD">
      <w:pPr>
        <w:shd w:val="clear" w:color="auto" w:fill="FFFFFF"/>
        <w:jc w:val="center"/>
        <w:rPr>
          <w:rFonts w:ascii="Tahoma" w:hAnsi="Tahoma" w:cs="Tahoma"/>
          <w:color w:val="000000"/>
          <w:sz w:val="18"/>
          <w:szCs w:val="18"/>
        </w:rPr>
      </w:pPr>
    </w:p>
    <w:p w:rsidR="000F6E80" w:rsidRPr="000F6E80" w:rsidRDefault="000F6E80" w:rsidP="000F6E80">
      <w:pPr>
        <w:rPr>
          <w:rFonts w:ascii="Arial" w:hAnsi="Arial" w:cs="Arial"/>
          <w:color w:val="000000"/>
          <w:sz w:val="20"/>
          <w:szCs w:val="20"/>
        </w:rPr>
      </w:pPr>
      <w:r w:rsidRPr="000F6E80">
        <w:rPr>
          <w:color w:val="000000"/>
          <w:sz w:val="20"/>
          <w:szCs w:val="20"/>
        </w:rPr>
        <w:t> </w:t>
      </w:r>
    </w:p>
    <w:tbl>
      <w:tblPr>
        <w:tblW w:w="10196"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354"/>
        <w:gridCol w:w="1842"/>
      </w:tblGrid>
      <w:tr w:rsidR="000F6E80" w:rsidRPr="000F6E80" w:rsidTr="00EA3B49">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F6E80" w:rsidRPr="000F6E80" w:rsidRDefault="000F6E80" w:rsidP="000F6E80">
            <w:pPr>
              <w:jc w:val="center"/>
              <w:rPr>
                <w:rFonts w:ascii="Arial" w:hAnsi="Arial" w:cs="Arial"/>
                <w:b/>
                <w:color w:val="000000"/>
                <w:sz w:val="28"/>
                <w:szCs w:val="28"/>
              </w:rPr>
            </w:pPr>
            <w:r w:rsidRPr="000F6E80">
              <w:rPr>
                <w:b/>
                <w:color w:val="000000"/>
                <w:sz w:val="28"/>
                <w:szCs w:val="28"/>
              </w:rPr>
              <w:t>Ключевые показатели</w:t>
            </w:r>
          </w:p>
        </w:tc>
        <w:tc>
          <w:tcPr>
            <w:tcW w:w="1842"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0F6E80" w:rsidRPr="000F6E80" w:rsidRDefault="000F6E80" w:rsidP="000F6E80">
            <w:pPr>
              <w:jc w:val="center"/>
              <w:rPr>
                <w:rFonts w:ascii="Arial" w:hAnsi="Arial" w:cs="Arial"/>
                <w:b/>
                <w:color w:val="000000"/>
                <w:sz w:val="28"/>
                <w:szCs w:val="28"/>
              </w:rPr>
            </w:pPr>
            <w:r w:rsidRPr="000F6E80">
              <w:rPr>
                <w:b/>
                <w:color w:val="000000"/>
                <w:sz w:val="28"/>
                <w:szCs w:val="28"/>
              </w:rPr>
              <w:t>Целевые значения</w:t>
            </w:r>
            <w:proofErr w:type="gramStart"/>
            <w:r w:rsidRPr="000F6E80">
              <w:rPr>
                <w:b/>
                <w:color w:val="000000"/>
                <w:sz w:val="28"/>
                <w:szCs w:val="28"/>
              </w:rPr>
              <w:t xml:space="preserve"> (%)</w:t>
            </w:r>
            <w:proofErr w:type="gramEnd"/>
          </w:p>
        </w:tc>
      </w:tr>
      <w:tr w:rsidR="000F6E80" w:rsidRPr="000F6E80" w:rsidTr="00EA3B4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0F6E80" w:rsidRPr="000F6E80" w:rsidRDefault="000F6E80" w:rsidP="000F6E80">
            <w:pPr>
              <w:rPr>
                <w:rFonts w:ascii="Arial" w:hAnsi="Arial" w:cs="Arial"/>
                <w:color w:val="000000"/>
                <w:sz w:val="28"/>
                <w:szCs w:val="28"/>
              </w:rPr>
            </w:pPr>
            <w:r w:rsidRPr="000F6E80">
              <w:rPr>
                <w:color w:val="000000"/>
                <w:sz w:val="28"/>
                <w:szCs w:val="28"/>
              </w:rPr>
              <w:t>Доля устраненных нарушений обязательных требований от числа выявленных нарушений обязательных требований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rsidR="000F6E80" w:rsidRPr="000F6E80" w:rsidRDefault="000F6E80" w:rsidP="0028407E">
            <w:pPr>
              <w:jc w:val="center"/>
              <w:rPr>
                <w:rFonts w:ascii="Arial" w:hAnsi="Arial" w:cs="Arial"/>
                <w:color w:val="000000"/>
                <w:sz w:val="28"/>
                <w:szCs w:val="28"/>
              </w:rPr>
            </w:pPr>
            <w:r w:rsidRPr="000F6E80">
              <w:rPr>
                <w:color w:val="000000"/>
                <w:sz w:val="28"/>
                <w:szCs w:val="28"/>
              </w:rPr>
              <w:t xml:space="preserve">Не менее </w:t>
            </w:r>
            <w:r w:rsidR="0028407E">
              <w:rPr>
                <w:color w:val="000000"/>
                <w:sz w:val="28"/>
                <w:szCs w:val="28"/>
              </w:rPr>
              <w:t>8</w:t>
            </w:r>
            <w:r w:rsidRPr="000F6E80">
              <w:rPr>
                <w:color w:val="000000"/>
                <w:sz w:val="28"/>
                <w:szCs w:val="28"/>
              </w:rPr>
              <w:t>0</w:t>
            </w:r>
          </w:p>
        </w:tc>
      </w:tr>
      <w:tr w:rsidR="000F6E80" w:rsidRPr="000F6E80" w:rsidTr="00EA3B4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0F6E80" w:rsidRPr="000F6E80" w:rsidRDefault="000F6E80" w:rsidP="000F6E80">
            <w:pPr>
              <w:rPr>
                <w:rFonts w:ascii="Arial" w:hAnsi="Arial" w:cs="Arial"/>
                <w:color w:val="000000"/>
                <w:sz w:val="28"/>
                <w:szCs w:val="28"/>
              </w:rPr>
            </w:pPr>
            <w:r w:rsidRPr="000F6E80">
              <w:rPr>
                <w:color w:val="000000"/>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rsidR="000F6E80" w:rsidRPr="000F6E80" w:rsidRDefault="000F6E80" w:rsidP="000F6E80">
            <w:pPr>
              <w:jc w:val="center"/>
              <w:rPr>
                <w:rFonts w:ascii="Arial" w:hAnsi="Arial" w:cs="Arial"/>
                <w:color w:val="000000"/>
                <w:sz w:val="28"/>
                <w:szCs w:val="28"/>
              </w:rPr>
            </w:pPr>
            <w:r w:rsidRPr="000F6E80">
              <w:rPr>
                <w:color w:val="000000"/>
                <w:sz w:val="28"/>
                <w:szCs w:val="28"/>
              </w:rPr>
              <w:t>0</w:t>
            </w:r>
          </w:p>
        </w:tc>
      </w:tr>
      <w:tr w:rsidR="000F6E80" w:rsidRPr="000F6E80" w:rsidTr="00EA3B4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0F6E80" w:rsidRPr="000F6E80" w:rsidRDefault="000F6E80" w:rsidP="000F6E80">
            <w:pPr>
              <w:rPr>
                <w:rFonts w:ascii="Arial" w:hAnsi="Arial" w:cs="Arial"/>
                <w:color w:val="000000"/>
                <w:sz w:val="28"/>
                <w:szCs w:val="28"/>
              </w:rPr>
            </w:pPr>
            <w:r w:rsidRPr="000F6E80">
              <w:rPr>
                <w:color w:val="000000"/>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rsidR="000F6E80" w:rsidRPr="000F6E80" w:rsidRDefault="000F6E80" w:rsidP="000F6E80">
            <w:pPr>
              <w:jc w:val="center"/>
              <w:rPr>
                <w:rFonts w:ascii="Arial" w:hAnsi="Arial" w:cs="Arial"/>
                <w:color w:val="000000"/>
                <w:sz w:val="28"/>
                <w:szCs w:val="28"/>
              </w:rPr>
            </w:pPr>
            <w:r w:rsidRPr="000F6E80">
              <w:rPr>
                <w:color w:val="000000"/>
                <w:sz w:val="28"/>
                <w:szCs w:val="28"/>
              </w:rPr>
              <w:t>0</w:t>
            </w:r>
          </w:p>
        </w:tc>
      </w:tr>
    </w:tbl>
    <w:p w:rsidR="000F6E80" w:rsidRPr="000F6E80" w:rsidRDefault="000F6E80" w:rsidP="000F6E80">
      <w:pPr>
        <w:rPr>
          <w:rFonts w:ascii="Arial" w:hAnsi="Arial" w:cs="Arial"/>
          <w:color w:val="000000"/>
          <w:sz w:val="20"/>
          <w:szCs w:val="20"/>
        </w:rPr>
      </w:pPr>
      <w:r w:rsidRPr="000F6E80">
        <w:rPr>
          <w:color w:val="000000"/>
          <w:sz w:val="20"/>
          <w:szCs w:val="20"/>
        </w:rPr>
        <w:t> </w:t>
      </w:r>
    </w:p>
    <w:p w:rsidR="0089095E" w:rsidRPr="0076157E" w:rsidRDefault="00EA3B49" w:rsidP="00EA3B49">
      <w:pPr>
        <w:ind w:firstLine="426"/>
        <w:jc w:val="both"/>
        <w:rPr>
          <w:sz w:val="28"/>
          <w:szCs w:val="28"/>
        </w:rPr>
      </w:pPr>
      <w:r>
        <w:rPr>
          <w:sz w:val="28"/>
          <w:szCs w:val="28"/>
        </w:rPr>
        <w:t xml:space="preserve"> </w:t>
      </w:r>
      <w:r w:rsidR="0089095E" w:rsidRPr="0076157E">
        <w:rPr>
          <w:sz w:val="28"/>
          <w:szCs w:val="28"/>
        </w:rPr>
        <w:t xml:space="preserve">2. Индикативные показатели </w:t>
      </w:r>
      <w:r w:rsidRPr="00643909">
        <w:rPr>
          <w:sz w:val="28"/>
          <w:szCs w:val="28"/>
        </w:rPr>
        <w:t xml:space="preserve">по муниципальному жилищному контролю </w:t>
      </w:r>
      <w:r w:rsidR="00F8546D">
        <w:rPr>
          <w:sz w:val="28"/>
          <w:szCs w:val="28"/>
        </w:rPr>
        <w:t xml:space="preserve">в </w:t>
      </w:r>
      <w:r w:rsidR="00F8546D" w:rsidRPr="00643909">
        <w:rPr>
          <w:sz w:val="28"/>
          <w:szCs w:val="28"/>
        </w:rPr>
        <w:t>муниципально</w:t>
      </w:r>
      <w:r w:rsidR="00F8546D">
        <w:rPr>
          <w:sz w:val="28"/>
          <w:szCs w:val="28"/>
        </w:rPr>
        <w:t>м</w:t>
      </w:r>
      <w:r w:rsidR="00F8546D" w:rsidRPr="00643909">
        <w:rPr>
          <w:sz w:val="28"/>
          <w:szCs w:val="28"/>
        </w:rPr>
        <w:t xml:space="preserve"> образовани</w:t>
      </w:r>
      <w:r w:rsidR="00F8546D">
        <w:rPr>
          <w:sz w:val="28"/>
          <w:szCs w:val="28"/>
        </w:rPr>
        <w:t>и</w:t>
      </w:r>
      <w:r w:rsidRPr="00643909">
        <w:rPr>
          <w:sz w:val="28"/>
          <w:szCs w:val="28"/>
        </w:rPr>
        <w:t xml:space="preserve"> Руднянский район Смоленской области</w:t>
      </w:r>
      <w:r w:rsidR="0089095E" w:rsidRPr="0076157E">
        <w:rPr>
          <w:sz w:val="28"/>
          <w:szCs w:val="28"/>
        </w:rPr>
        <w:t>.</w:t>
      </w:r>
    </w:p>
    <w:p w:rsidR="0089095E" w:rsidRPr="0076157E" w:rsidRDefault="002F5A11" w:rsidP="00EA3B49">
      <w:pPr>
        <w:ind w:firstLine="426"/>
        <w:jc w:val="both"/>
        <w:rPr>
          <w:sz w:val="28"/>
          <w:szCs w:val="28"/>
        </w:rPr>
      </w:pPr>
      <w:r>
        <w:rPr>
          <w:sz w:val="28"/>
          <w:szCs w:val="28"/>
        </w:rPr>
        <w:t>1</w:t>
      </w:r>
      <w:r w:rsidR="00EA3B49">
        <w:rPr>
          <w:sz w:val="28"/>
          <w:szCs w:val="28"/>
        </w:rPr>
        <w:t xml:space="preserve">) </w:t>
      </w:r>
      <w:r w:rsidR="0089095E" w:rsidRPr="0076157E">
        <w:rPr>
          <w:sz w:val="28"/>
          <w:szCs w:val="28"/>
        </w:rPr>
        <w:t>количество внеплановых контрольных (надзорных) мероприятий, проведенных за отчетный период;</w:t>
      </w:r>
    </w:p>
    <w:p w:rsidR="0089095E" w:rsidRPr="0076157E" w:rsidRDefault="002F5A11" w:rsidP="00EA3B49">
      <w:pPr>
        <w:ind w:firstLine="426"/>
        <w:jc w:val="both"/>
        <w:rPr>
          <w:sz w:val="28"/>
          <w:szCs w:val="28"/>
        </w:rPr>
      </w:pPr>
      <w:r>
        <w:rPr>
          <w:sz w:val="28"/>
          <w:szCs w:val="28"/>
        </w:rPr>
        <w:t>2</w:t>
      </w:r>
      <w:r w:rsidR="00EA3B49">
        <w:rPr>
          <w:sz w:val="28"/>
          <w:szCs w:val="28"/>
        </w:rPr>
        <w:t xml:space="preserve">) </w:t>
      </w:r>
      <w:r w:rsidR="0089095E" w:rsidRPr="0076157E">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2F5A11" w:rsidP="00EA3B49">
      <w:pPr>
        <w:ind w:firstLine="426"/>
        <w:jc w:val="both"/>
        <w:rPr>
          <w:sz w:val="28"/>
          <w:szCs w:val="28"/>
        </w:rPr>
      </w:pPr>
      <w:r>
        <w:rPr>
          <w:sz w:val="28"/>
          <w:szCs w:val="28"/>
        </w:rPr>
        <w:t>3</w:t>
      </w:r>
      <w:r w:rsidR="00EA3B49">
        <w:rPr>
          <w:sz w:val="28"/>
          <w:szCs w:val="28"/>
        </w:rPr>
        <w:t>)</w:t>
      </w:r>
      <w:r w:rsidR="0089095E" w:rsidRPr="0076157E">
        <w:rPr>
          <w:sz w:val="28"/>
          <w:szCs w:val="28"/>
        </w:rPr>
        <w:t xml:space="preserve"> общее количество контрольных (надзорных) мероприятий с взаимодействием, проведенных за отчетный период;</w:t>
      </w:r>
    </w:p>
    <w:p w:rsidR="0089095E" w:rsidRPr="0076157E" w:rsidRDefault="002F5A11" w:rsidP="00EA3B49">
      <w:pPr>
        <w:ind w:firstLine="426"/>
        <w:jc w:val="both"/>
        <w:rPr>
          <w:sz w:val="28"/>
          <w:szCs w:val="28"/>
        </w:rPr>
      </w:pPr>
      <w:r>
        <w:rPr>
          <w:sz w:val="28"/>
          <w:szCs w:val="28"/>
        </w:rPr>
        <w:t>4</w:t>
      </w:r>
      <w:r w:rsidR="00EA3B49">
        <w:rPr>
          <w:sz w:val="28"/>
          <w:szCs w:val="28"/>
        </w:rPr>
        <w:t xml:space="preserve">) </w:t>
      </w:r>
      <w:r w:rsidR="0089095E" w:rsidRPr="0076157E">
        <w:rPr>
          <w:sz w:val="28"/>
          <w:szCs w:val="28"/>
        </w:rPr>
        <w:t>количество контрольных (надзорных) мероприятий с взаимодействием по каждому виду КНМ, проведенных за отчетный период;</w:t>
      </w:r>
    </w:p>
    <w:p w:rsidR="0089095E" w:rsidRPr="0076157E" w:rsidRDefault="002F5A11" w:rsidP="00EA3B49">
      <w:pPr>
        <w:ind w:firstLine="426"/>
        <w:jc w:val="both"/>
        <w:rPr>
          <w:sz w:val="28"/>
          <w:szCs w:val="28"/>
        </w:rPr>
      </w:pPr>
      <w:r>
        <w:rPr>
          <w:sz w:val="28"/>
          <w:szCs w:val="28"/>
        </w:rPr>
        <w:t>5</w:t>
      </w:r>
      <w:r w:rsidR="00EA3B49">
        <w:rPr>
          <w:sz w:val="28"/>
          <w:szCs w:val="28"/>
        </w:rPr>
        <w:t xml:space="preserve">) </w:t>
      </w:r>
      <w:r w:rsidR="0089095E" w:rsidRPr="0076157E">
        <w:rPr>
          <w:sz w:val="28"/>
          <w:szCs w:val="28"/>
        </w:rPr>
        <w:t>количество контрольных (надзорных) мероприятий, проведенных</w:t>
      </w:r>
      <w:r w:rsidR="00EA3B49">
        <w:rPr>
          <w:sz w:val="28"/>
          <w:szCs w:val="28"/>
        </w:rPr>
        <w:t xml:space="preserve"> </w:t>
      </w:r>
      <w:r w:rsidR="0089095E" w:rsidRPr="0076157E">
        <w:rPr>
          <w:sz w:val="28"/>
          <w:szCs w:val="28"/>
        </w:rPr>
        <w:t>с использованием средств дистанционного взаимодействия, за отчетный период;</w:t>
      </w:r>
    </w:p>
    <w:p w:rsidR="0089095E" w:rsidRPr="0076157E" w:rsidRDefault="002F5A11" w:rsidP="00EA3B49">
      <w:pPr>
        <w:ind w:firstLine="426"/>
        <w:jc w:val="both"/>
        <w:rPr>
          <w:sz w:val="28"/>
          <w:szCs w:val="28"/>
        </w:rPr>
      </w:pPr>
      <w:r>
        <w:rPr>
          <w:sz w:val="28"/>
          <w:szCs w:val="28"/>
        </w:rPr>
        <w:t>6</w:t>
      </w:r>
      <w:r w:rsidR="0089095E" w:rsidRPr="0076157E">
        <w:rPr>
          <w:sz w:val="28"/>
          <w:szCs w:val="28"/>
        </w:rPr>
        <w:t>) количество обязательных профилактических визитов, проведенных за отчетный период;</w:t>
      </w:r>
    </w:p>
    <w:p w:rsidR="0089095E" w:rsidRPr="0076157E" w:rsidRDefault="002F5A11" w:rsidP="00EA3B49">
      <w:pPr>
        <w:ind w:firstLine="426"/>
        <w:jc w:val="both"/>
        <w:rPr>
          <w:sz w:val="28"/>
          <w:szCs w:val="28"/>
        </w:rPr>
      </w:pPr>
      <w:r>
        <w:rPr>
          <w:sz w:val="28"/>
          <w:szCs w:val="28"/>
        </w:rPr>
        <w:t>7</w:t>
      </w:r>
      <w:r w:rsidR="0089095E" w:rsidRPr="0076157E">
        <w:rPr>
          <w:sz w:val="28"/>
          <w:szCs w:val="28"/>
        </w:rPr>
        <w:t>) количество предостережений о недопустимости нарушения обязательных требований, объявленных за отчетный период;</w:t>
      </w:r>
    </w:p>
    <w:p w:rsidR="0089095E" w:rsidRPr="0076157E" w:rsidRDefault="002F5A11" w:rsidP="00EA3B49">
      <w:pPr>
        <w:ind w:firstLine="426"/>
        <w:jc w:val="both"/>
        <w:rPr>
          <w:sz w:val="28"/>
          <w:szCs w:val="28"/>
        </w:rPr>
      </w:pPr>
      <w:r>
        <w:rPr>
          <w:sz w:val="28"/>
          <w:szCs w:val="28"/>
        </w:rPr>
        <w:lastRenderedPageBreak/>
        <w:t>8</w:t>
      </w:r>
      <w:r w:rsidR="0089095E"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2F5A11" w:rsidP="00EA3B49">
      <w:pPr>
        <w:ind w:firstLine="426"/>
        <w:jc w:val="both"/>
        <w:rPr>
          <w:sz w:val="28"/>
          <w:szCs w:val="28"/>
        </w:rPr>
      </w:pPr>
      <w:r>
        <w:rPr>
          <w:sz w:val="28"/>
          <w:szCs w:val="28"/>
        </w:rPr>
        <w:t>9</w:t>
      </w:r>
      <w:r w:rsidR="0089095E"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2F5A11" w:rsidP="00EA3B49">
      <w:pPr>
        <w:ind w:firstLine="426"/>
        <w:jc w:val="both"/>
        <w:rPr>
          <w:sz w:val="28"/>
          <w:szCs w:val="28"/>
        </w:rPr>
      </w:pPr>
      <w:r>
        <w:rPr>
          <w:sz w:val="28"/>
          <w:szCs w:val="28"/>
        </w:rPr>
        <w:t>10</w:t>
      </w:r>
      <w:r w:rsidR="0089095E"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EA3B49">
      <w:pPr>
        <w:ind w:firstLine="426"/>
        <w:jc w:val="both"/>
        <w:rPr>
          <w:sz w:val="28"/>
          <w:szCs w:val="28"/>
        </w:rPr>
      </w:pPr>
      <w:r w:rsidRPr="0076157E">
        <w:rPr>
          <w:sz w:val="28"/>
          <w:szCs w:val="28"/>
        </w:rPr>
        <w:t>1</w:t>
      </w:r>
      <w:r w:rsidR="002F5A11">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EA3B49">
      <w:pPr>
        <w:ind w:firstLine="426"/>
        <w:jc w:val="both"/>
        <w:rPr>
          <w:sz w:val="28"/>
          <w:szCs w:val="28"/>
        </w:rPr>
      </w:pPr>
      <w:r w:rsidRPr="0076157E">
        <w:rPr>
          <w:sz w:val="28"/>
          <w:szCs w:val="28"/>
        </w:rPr>
        <w:t>1</w:t>
      </w:r>
      <w:r w:rsidR="002F5A11">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EA3B49">
      <w:pPr>
        <w:ind w:firstLine="426"/>
        <w:jc w:val="both"/>
        <w:rPr>
          <w:sz w:val="28"/>
          <w:szCs w:val="28"/>
        </w:rPr>
      </w:pPr>
      <w:r w:rsidRPr="0076157E">
        <w:rPr>
          <w:sz w:val="28"/>
          <w:szCs w:val="28"/>
        </w:rPr>
        <w:t>1</w:t>
      </w:r>
      <w:r w:rsidR="002F5A11">
        <w:rPr>
          <w:sz w:val="28"/>
          <w:szCs w:val="28"/>
        </w:rPr>
        <w:t>3</w:t>
      </w:r>
      <w:r w:rsidRPr="0076157E">
        <w:rPr>
          <w:sz w:val="28"/>
          <w:szCs w:val="28"/>
        </w:rPr>
        <w:t>) общее количество учтенных объектов контроля на конец отчетного периода;</w:t>
      </w:r>
    </w:p>
    <w:p w:rsidR="0089095E" w:rsidRPr="0076157E" w:rsidRDefault="0089095E" w:rsidP="00EA3B49">
      <w:pPr>
        <w:ind w:firstLine="426"/>
        <w:jc w:val="both"/>
        <w:rPr>
          <w:sz w:val="28"/>
          <w:szCs w:val="28"/>
        </w:rPr>
      </w:pPr>
      <w:r w:rsidRPr="0076157E">
        <w:rPr>
          <w:sz w:val="28"/>
          <w:szCs w:val="28"/>
        </w:rPr>
        <w:t>1</w:t>
      </w:r>
      <w:r w:rsidR="002F5A11">
        <w:rPr>
          <w:sz w:val="28"/>
          <w:szCs w:val="28"/>
        </w:rPr>
        <w:t>4</w:t>
      </w:r>
      <w:r w:rsidRPr="0076157E">
        <w:rPr>
          <w:sz w:val="28"/>
          <w:szCs w:val="28"/>
        </w:rPr>
        <w:t>) количество учтенных контролируемых лиц на конец отчетного периода;</w:t>
      </w:r>
    </w:p>
    <w:p w:rsidR="0089095E" w:rsidRPr="0076157E" w:rsidRDefault="0089095E" w:rsidP="00EA3B49">
      <w:pPr>
        <w:ind w:firstLine="426"/>
        <w:jc w:val="both"/>
        <w:rPr>
          <w:sz w:val="28"/>
          <w:szCs w:val="28"/>
        </w:rPr>
      </w:pPr>
      <w:r w:rsidRPr="0076157E">
        <w:rPr>
          <w:sz w:val="28"/>
          <w:szCs w:val="28"/>
        </w:rPr>
        <w:t>1</w:t>
      </w:r>
      <w:r w:rsidR="002F5A11">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2F5A11" w:rsidP="00EA3B49">
      <w:pPr>
        <w:ind w:firstLine="426"/>
        <w:jc w:val="both"/>
        <w:rPr>
          <w:sz w:val="28"/>
          <w:szCs w:val="28"/>
        </w:rPr>
      </w:pPr>
      <w:r>
        <w:rPr>
          <w:sz w:val="28"/>
          <w:szCs w:val="28"/>
        </w:rPr>
        <w:t>16</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2F5A11" w:rsidP="00EA3B49">
      <w:pPr>
        <w:ind w:firstLine="426"/>
        <w:jc w:val="both"/>
        <w:rPr>
          <w:sz w:val="28"/>
          <w:szCs w:val="28"/>
        </w:rPr>
      </w:pPr>
      <w:r>
        <w:rPr>
          <w:sz w:val="28"/>
          <w:szCs w:val="28"/>
        </w:rPr>
        <w:t>17</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76157E" w:rsidRDefault="002F5A11" w:rsidP="00EA3B49">
      <w:pPr>
        <w:ind w:firstLine="426"/>
        <w:jc w:val="both"/>
        <w:rPr>
          <w:sz w:val="28"/>
          <w:szCs w:val="28"/>
        </w:rPr>
      </w:pPr>
      <w:r>
        <w:rPr>
          <w:sz w:val="28"/>
          <w:szCs w:val="28"/>
        </w:rPr>
        <w:t>18</w:t>
      </w:r>
      <w:r w:rsidR="0089095E" w:rsidRPr="0076157E">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0089095E" w:rsidRPr="0076157E">
        <w:rPr>
          <w:sz w:val="28"/>
          <w:szCs w:val="28"/>
        </w:rPr>
        <w:t>результаты</w:t>
      </w:r>
      <w:proofErr w:type="gramEnd"/>
      <w:r w:rsidR="0089095E" w:rsidRPr="0076157E">
        <w:rPr>
          <w:sz w:val="28"/>
          <w:szCs w:val="28"/>
        </w:rPr>
        <w:t xml:space="preserve">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r w:rsidRPr="0076157E">
        <w:rPr>
          <w:sz w:val="28"/>
          <w:szCs w:val="28"/>
        </w:rPr>
        <w:t xml:space="preserve"> </w:t>
      </w: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bookmarkEnd w:id="1"/>
    <w:p w:rsidR="0089095E" w:rsidRPr="0076157E" w:rsidRDefault="0089095E" w:rsidP="0089095E">
      <w:pPr>
        <w:ind w:firstLine="708"/>
        <w:jc w:val="both"/>
        <w:rPr>
          <w:sz w:val="28"/>
          <w:szCs w:val="28"/>
        </w:rPr>
      </w:pPr>
    </w:p>
    <w:sectPr w:rsidR="0089095E" w:rsidRPr="0076157E" w:rsidSect="005535B2">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0268D7"/>
    <w:rsid w:val="000F6E80"/>
    <w:rsid w:val="0012229D"/>
    <w:rsid w:val="00171F9A"/>
    <w:rsid w:val="0028407E"/>
    <w:rsid w:val="002E40EF"/>
    <w:rsid w:val="002F5A11"/>
    <w:rsid w:val="003461B6"/>
    <w:rsid w:val="00360F62"/>
    <w:rsid w:val="003D2ECE"/>
    <w:rsid w:val="005535B2"/>
    <w:rsid w:val="00594B44"/>
    <w:rsid w:val="005A23D2"/>
    <w:rsid w:val="00643909"/>
    <w:rsid w:val="006901BA"/>
    <w:rsid w:val="006A40AD"/>
    <w:rsid w:val="0076157E"/>
    <w:rsid w:val="00770A62"/>
    <w:rsid w:val="00885FBC"/>
    <w:rsid w:val="0089095E"/>
    <w:rsid w:val="009B0D6B"/>
    <w:rsid w:val="009B7DD2"/>
    <w:rsid w:val="00A01EA9"/>
    <w:rsid w:val="00A3170A"/>
    <w:rsid w:val="00A7012C"/>
    <w:rsid w:val="00A92DBB"/>
    <w:rsid w:val="00C46D26"/>
    <w:rsid w:val="00CE0B3A"/>
    <w:rsid w:val="00D90BB1"/>
    <w:rsid w:val="00DF455E"/>
    <w:rsid w:val="00E64FA3"/>
    <w:rsid w:val="00EA3B49"/>
    <w:rsid w:val="00F8546D"/>
    <w:rsid w:val="00FA03F8"/>
    <w:rsid w:val="00FE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 w:type="paragraph" w:styleId="a7">
    <w:name w:val="List Paragraph"/>
    <w:basedOn w:val="a"/>
    <w:uiPriority w:val="34"/>
    <w:qFormat/>
    <w:rsid w:val="00EA3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 w:type="paragraph" w:styleId="a7">
    <w:name w:val="List Paragraph"/>
    <w:basedOn w:val="a"/>
    <w:uiPriority w:val="34"/>
    <w:qFormat/>
    <w:rsid w:val="00EA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4303">
      <w:bodyDiv w:val="1"/>
      <w:marLeft w:val="0"/>
      <w:marRight w:val="0"/>
      <w:marTop w:val="0"/>
      <w:marBottom w:val="0"/>
      <w:divBdr>
        <w:top w:val="none" w:sz="0" w:space="0" w:color="auto"/>
        <w:left w:val="none" w:sz="0" w:space="0" w:color="auto"/>
        <w:bottom w:val="none" w:sz="0" w:space="0" w:color="auto"/>
        <w:right w:val="none" w:sz="0" w:space="0" w:color="auto"/>
      </w:divBdr>
    </w:div>
    <w:div w:id="58433954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 w:id="1079910231">
      <w:bodyDiv w:val="1"/>
      <w:marLeft w:val="0"/>
      <w:marRight w:val="0"/>
      <w:marTop w:val="0"/>
      <w:marBottom w:val="0"/>
      <w:divBdr>
        <w:top w:val="none" w:sz="0" w:space="0" w:color="auto"/>
        <w:left w:val="none" w:sz="0" w:space="0" w:color="auto"/>
        <w:bottom w:val="none" w:sz="0" w:space="0" w:color="auto"/>
        <w:right w:val="none" w:sz="0" w:space="0" w:color="auto"/>
      </w:divBdr>
    </w:div>
    <w:div w:id="17276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HRAPOVITSKAYA</cp:lastModifiedBy>
  <cp:revision>4</cp:revision>
  <cp:lastPrinted>2021-12-23T09:52:00Z</cp:lastPrinted>
  <dcterms:created xsi:type="dcterms:W3CDTF">2022-03-30T07:41:00Z</dcterms:created>
  <dcterms:modified xsi:type="dcterms:W3CDTF">2022-03-30T07:47:00Z</dcterms:modified>
</cp:coreProperties>
</file>