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2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2913380</wp:posOffset>
            </wp:positionH>
            <wp:positionV relativeFrom="paragraph">
              <wp:posOffset>35560</wp:posOffset>
            </wp:positionV>
            <wp:extent cx="707390" cy="688340"/>
            <wp:effectExtent l="0" t="0" r="0" b="0"/>
            <wp:wrapNone/>
            <wp:docPr id="1" name="Рисунок 2" descr="Описание: 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gerb3_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BodyText"/>
        <w:rPr>
          <w:b w:val="false"/>
          <w:sz w:val="32"/>
        </w:rPr>
      </w:pPr>
      <w:r>
        <w:rPr>
          <w:b w:val="false"/>
          <w:sz w:val="32"/>
        </w:rPr>
      </w:r>
    </w:p>
    <w:p>
      <w:pPr>
        <w:pStyle w:val="BodyText"/>
        <w:rPr>
          <w:szCs w:val="28"/>
        </w:rPr>
      </w:pPr>
      <w:r>
        <w:rPr>
          <w:szCs w:val="28"/>
        </w:rPr>
        <w:t>ГЛАВА МУНИЦИПАЛЬНОГО ОБРАЗОВАНИЯ</w:t>
      </w:r>
    </w:p>
    <w:p>
      <w:pPr>
        <w:pStyle w:val="BodyText"/>
        <w:rPr>
          <w:szCs w:val="28"/>
        </w:rPr>
      </w:pPr>
      <w:r>
        <w:rPr>
          <w:szCs w:val="28"/>
        </w:rPr>
        <w:t>«РУДНЯНСКИЙ МУНИЦИПАЛЬНЫЙ ОКРУГ» СМОЛЕНСКОЙ ОБЛАСТИ</w:t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10.06. 2025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П-1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ind w:right="5385"/>
        <w:jc w:val="both"/>
        <w:rPr>
          <w:sz w:val="28"/>
        </w:rPr>
      </w:pPr>
      <w:r>
        <w:rPr>
          <w:sz w:val="28"/>
        </w:rPr>
        <w:t>О назначении публичных слушаний по проекту постановления Главы муниципального образования «Руднянский муниципальный округ» Смоленской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</w:t>
      </w:r>
    </w:p>
    <w:p>
      <w:pPr>
        <w:pStyle w:val="Normal"/>
        <w:tabs>
          <w:tab w:val="clear" w:pos="708"/>
          <w:tab w:val="left" w:pos="4536" w:leader="none"/>
        </w:tabs>
        <w:ind w:right="5385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 w:eastAsiaTheme="minorHAnsi"/>
          <w:sz w:val="28"/>
          <w:szCs w:val="28"/>
          <w:lang w:eastAsia="en-US"/>
        </w:rPr>
        <w:t>Федеральным законом от 06.10.2003 N 131-ФЗ "Об общих принципах организации местного самоуправления в Российской Федерации",  руководствуясь Уставом муниципального образования «Руднянский муниципальный округ» Смоленской области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 О С Т А Н О В Л Я Ю: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Style20"/>
        <w:numPr>
          <w:ilvl w:val="0"/>
          <w:numId w:val="2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постановления Главы муниципального образования «Руднянский муниципальный округ» Смоленской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 (приложение).</w:t>
      </w:r>
    </w:p>
    <w:p>
      <w:pPr>
        <w:pStyle w:val="Style20"/>
        <w:numPr>
          <w:ilvl w:val="0"/>
          <w:numId w:val="2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слушаний со дня оповещения жителей г.Рудня об их проведения до дня опубликования заключения о результатах публичных слушаний не может быть более одного месяца.</w:t>
      </w:r>
    </w:p>
    <w:p>
      <w:pPr>
        <w:pStyle w:val="Style20"/>
        <w:numPr>
          <w:ilvl w:val="0"/>
          <w:numId w:val="2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публичных слушаний не позднее чем за семь дней до дня размещения на официальном сайте муниципального образования «Руднянский муниципальный округ» Смоленской области, подлежащего рассмотрению на публичных слушаниях, подлежит опубликованию в газете «Руднянский голос».</w:t>
      </w:r>
    </w:p>
    <w:p>
      <w:pPr>
        <w:pStyle w:val="Style20"/>
        <w:numPr>
          <w:ilvl w:val="0"/>
          <w:numId w:val="2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являются граждане, постоянно проживающие в пределах территориальной зоны П1 (Производственная зона), в границах которой расположен земельный участок с кадастровым номером 67:16:0150229:26,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 постоянно проживающие в границах земельных участков, прилегающих к вышеуказанному земельному участку,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таких объектов.</w:t>
      </w:r>
    </w:p>
    <w:p>
      <w:pPr>
        <w:pStyle w:val="Style20"/>
        <w:numPr>
          <w:ilvl w:val="0"/>
          <w:numId w:val="2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провести 19 июня 2025 года в 11 часов 00 минут в здании Администрации муниципального образования «Руднянский муниципальный округ» Смоленской области (кабинет 32) по адресу: Российская Федерация, Смоленская область, Руднянский муниципальный округ, город Рудня, улица Киреева, д.93.</w:t>
      </w:r>
    </w:p>
    <w:p>
      <w:pPr>
        <w:pStyle w:val="Style20"/>
        <w:numPr>
          <w:ilvl w:val="0"/>
          <w:numId w:val="2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публичных слушаний возложить на Администрацию муниципального образования «Руднянский муниципальный округ» Смоленской области.</w:t>
      </w:r>
    </w:p>
    <w:p>
      <w:pPr>
        <w:pStyle w:val="Style20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/>
        <w:t xml:space="preserve">           </w:t>
      </w:r>
      <w:r>
        <w:rPr>
          <w:sz w:val="28"/>
          <w:szCs w:val="20"/>
        </w:rPr>
        <w:t>Расходы, связанные с организацией и проведением публичных слушаний по проекту постановления Главы муниципального образования «Руднянский муниципальный округ» Смоленской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с кадастровыми номерами: 67:16:0150231:145 (склад кирпичный), 67:16:0150231:146 (гараж), 67:16:0150231:148 (контора) под «Склады» (код 6.9)», несет физическое лицо, заинтересованное в предоставлении такого разрешения.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3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r>
        <w:rPr>
          <w:kern w:val="2"/>
          <w:sz w:val="28"/>
          <w:szCs w:val="28"/>
        </w:rPr>
        <w:t>Руднянский голос</w:t>
      </w:r>
      <w:r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r>
        <w:rPr>
          <w:kern w:val="2"/>
          <w:sz w:val="28"/>
          <w:szCs w:val="28"/>
        </w:rPr>
        <w:t>Руднянский</w:t>
      </w:r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firstLine="73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ConsPlusNonformat"/>
        <w:widowControl/>
        <w:numPr>
          <w:ilvl w:val="0"/>
          <w:numId w:val="2"/>
        </w:numPr>
        <w:suppressAutoHyphens w:val="true"/>
        <w:bidi w:val="0"/>
        <w:spacing w:before="0" w:after="0"/>
        <w:ind w:firstLine="73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>
      <w:pPr>
        <w:pStyle w:val="BodyTextIndent"/>
        <w:spacing w:before="0" w:after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«Руднянский муниципальный округ»</w:t>
      </w:r>
    </w:p>
    <w:p>
      <w:pPr>
        <w:pStyle w:val="BodyTextIndent"/>
        <w:spacing w:before="0" w:after="0"/>
        <w:ind w:left="0"/>
        <w:rPr/>
      </w:pPr>
      <w:r>
        <w:rPr>
          <w:bCs/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bCs/>
          <w:sz w:val="28"/>
          <w:szCs w:val="28"/>
        </w:rPr>
        <w:t>Ю.И. Ивашкин</w:t>
      </w:r>
    </w:p>
    <w:sectPr>
      <w:headerReference w:type="default" r:id="rId3"/>
      <w:type w:val="nextPage"/>
      <w:pgSz w:w="11906" w:h="16838"/>
      <w:pgMar w:left="1134" w:right="567" w:gutter="0" w:header="708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77"/>
        <w:tab w:val="clear" w:pos="9355"/>
        <w:tab w:val="left" w:pos="8910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84" w:hanging="127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654f7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00d01"/>
    <w:pPr>
      <w:keepNext w:val="true"/>
      <w:jc w:val="center"/>
      <w:outlineLvl w:val="1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semiHidden/>
    <w:qFormat/>
    <w:rsid w:val="00900d01"/>
    <w:rPr>
      <w:rFonts w:ascii="Times New Roman" w:hAnsi="Times New Roman" w:eastAsia="Times New Roman" w:cs="Times New Roman"/>
      <w:b/>
      <w:bCs/>
      <w:sz w:val="36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900d0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a0209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777e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qFormat/>
    <w:rsid w:val="00ce4b2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654f7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54f76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link w:val="Style12"/>
    <w:unhideWhenUsed/>
    <w:rsid w:val="00900d01"/>
    <w:pPr>
      <w:jc w:val="center"/>
    </w:pPr>
    <w:rPr>
      <w:b/>
      <w:bCs/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900d0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">
    <w:name w:val="Body Text Indent"/>
    <w:basedOn w:val="Normal"/>
    <w:link w:val="Style13"/>
    <w:unhideWhenUsed/>
    <w:rsid w:val="00a0209e"/>
    <w:pPr>
      <w:spacing w:before="0" w:after="120"/>
      <w:ind w:left="283"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d777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uiPriority w:val="99"/>
    <w:unhideWhenUsed/>
    <w:qFormat/>
    <w:rsid w:val="00ce4b29"/>
    <w:pPr>
      <w:spacing w:lineRule="auto" w:line="480" w:before="0" w:after="120"/>
    </w:pPr>
    <w:rPr/>
  </w:style>
  <w:style w:type="paragraph" w:styleId="Style20" w:customStyle="1">
    <w:name w:val="???????"/>
    <w:qFormat/>
    <w:rsid w:val="00ce4b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54f76"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7348-C35D-44BE-ACA7-3584C869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LibreOffice/7.6.7.2$Linux_X86_64 LibreOffice_project/60$Build-2</Application>
  <AppVersion>15.0000</AppVersion>
  <Pages>2</Pages>
  <Words>451</Words>
  <Characters>3464</Characters>
  <CharactersWithSpaces>3978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2025-04-25T08:44:00Z</dcterms:created>
  <dc:creator>комп3</dc:creator>
  <dc:description/>
  <dc:language>ru-RU</dc:language>
  <cp:lastModifiedBy/>
  <cp:lastPrinted>2025-06-06T15:38:32Z</cp:lastPrinted>
  <dcterms:modified xsi:type="dcterms:W3CDTF">2025-06-10T16:22:55Z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