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bookmarkStart w:id="0" w:name="_GoBack"/>
      <w:bookmarkEnd w:id="0"/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П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 xml:space="preserve"> </w:t>
      </w:r>
      <w:r w:rsidR="00454EFF">
        <w:rPr>
          <w:b w:val="0"/>
        </w:rPr>
        <w:t>22.01.2018</w:t>
      </w:r>
      <w:r>
        <w:rPr>
          <w:b w:val="0"/>
        </w:rPr>
        <w:t xml:space="preserve">  № </w:t>
      </w:r>
      <w:r w:rsidR="00A233F5">
        <w:rPr>
          <w:b w:val="0"/>
        </w:rPr>
        <w:t xml:space="preserve"> </w:t>
      </w:r>
      <w:r w:rsidR="00454EFF">
        <w:rPr>
          <w:b w:val="0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FE769F">
              <w:rPr>
                <w:sz w:val="28"/>
                <w:szCs w:val="28"/>
              </w:rPr>
              <w:t>Руднянского</w:t>
            </w:r>
            <w:proofErr w:type="spellEnd"/>
            <w:r w:rsidR="00FE769F">
              <w:rPr>
                <w:sz w:val="28"/>
                <w:szCs w:val="28"/>
              </w:rPr>
              <w:t xml:space="preserve"> городского поселения и </w:t>
            </w:r>
            <w:r w:rsidRPr="00AB5F81">
              <w:rPr>
                <w:sz w:val="28"/>
                <w:szCs w:val="28"/>
              </w:rPr>
              <w:t>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5C12FE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:rsidR="00FE769F" w:rsidRPr="00AB5F81" w:rsidRDefault="00FE769F" w:rsidP="00FE769F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  1</w:t>
      </w:r>
      <w:r w:rsidRPr="00AB5F81">
        <w:rPr>
          <w:b w:val="0"/>
        </w:rPr>
        <w:t>.</w:t>
      </w:r>
      <w:r w:rsidRPr="00AB5F81">
        <w:rPr>
          <w:b w:val="0"/>
          <w:szCs w:val="28"/>
        </w:rPr>
        <w:t>Утвердить прилагаемый Административный регламент предоставления муниципальной услуги «Выдача разрешения на строительство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городского поселения и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(далее также-Административный регламент)</w:t>
      </w:r>
      <w:r w:rsidRPr="00AB5F81">
        <w:rPr>
          <w:b w:val="0"/>
        </w:rPr>
        <w:t>.</w:t>
      </w:r>
    </w:p>
    <w:p w:rsidR="00FE769F" w:rsidRPr="00AB5F81" w:rsidRDefault="00FE769F" w:rsidP="00473DAD">
      <w:pPr>
        <w:pStyle w:val="aa"/>
        <w:spacing w:line="240" w:lineRule="auto"/>
        <w:jc w:val="both"/>
        <w:rPr>
          <w:b w:val="0"/>
        </w:rPr>
      </w:pPr>
    </w:p>
    <w:p w:rsidR="00203648" w:rsidRDefault="00186AE0" w:rsidP="0045076B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</w:rPr>
      </w:pPr>
      <w:r w:rsidRPr="00AB5F81">
        <w:rPr>
          <w:b w:val="0"/>
          <w:szCs w:val="28"/>
        </w:rPr>
        <w:lastRenderedPageBreak/>
        <w:t xml:space="preserve">       </w:t>
      </w:r>
      <w:r w:rsidR="00FE769F">
        <w:rPr>
          <w:b w:val="0"/>
          <w:szCs w:val="28"/>
        </w:rPr>
        <w:t>2</w:t>
      </w:r>
      <w:r w:rsidR="00F469E1">
        <w:rPr>
          <w:b w:val="0"/>
          <w:szCs w:val="28"/>
        </w:rPr>
        <w:t xml:space="preserve">. </w:t>
      </w:r>
      <w:r w:rsidR="00CF7D17">
        <w:rPr>
          <w:b w:val="0"/>
          <w:szCs w:val="28"/>
        </w:rPr>
        <w:t xml:space="preserve">Постановления </w:t>
      </w:r>
      <w:r w:rsidR="00CF7D17" w:rsidRPr="00AB5F81">
        <w:rPr>
          <w:b w:val="0"/>
          <w:szCs w:val="28"/>
        </w:rPr>
        <w:t xml:space="preserve">Администрации муниципального образования Руднянский район Смоленской области </w:t>
      </w:r>
      <w:r w:rsidR="00CF7D17">
        <w:rPr>
          <w:b w:val="0"/>
          <w:szCs w:val="28"/>
        </w:rPr>
        <w:t>«Об утверждении Административного</w:t>
      </w:r>
      <w:r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Pr="00AB5F81">
        <w:rPr>
          <w:b w:val="0"/>
          <w:szCs w:val="28"/>
        </w:rPr>
        <w:t xml:space="preserve"> предоставления муниципальной услуги </w:t>
      </w:r>
      <w:r w:rsidR="00A233F5" w:rsidRPr="00AB5F81">
        <w:rPr>
          <w:b w:val="0"/>
          <w:szCs w:val="28"/>
        </w:rPr>
        <w:t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b w:val="0"/>
          <w:szCs w:val="28"/>
        </w:rPr>
        <w:t xml:space="preserve"> </w:t>
      </w:r>
      <w:r w:rsidRPr="00AB5F81">
        <w:rPr>
          <w:rFonts w:eastAsia="Arial Unicode MS"/>
          <w:b w:val="0"/>
          <w:color w:val="000000"/>
          <w:szCs w:val="28"/>
        </w:rPr>
        <w:t>от</w:t>
      </w:r>
      <w:r w:rsidR="00FE769F">
        <w:rPr>
          <w:rFonts w:eastAsia="Arial Unicode MS"/>
          <w:b w:val="0"/>
          <w:color w:val="000000"/>
          <w:szCs w:val="28"/>
        </w:rPr>
        <w:t xml:space="preserve"> 28</w:t>
      </w:r>
      <w:r w:rsidRPr="00AB5F81">
        <w:rPr>
          <w:rFonts w:eastAsia="Arial Unicode MS"/>
          <w:b w:val="0"/>
          <w:color w:val="000000"/>
          <w:szCs w:val="28"/>
        </w:rPr>
        <w:t>.</w:t>
      </w:r>
      <w:r w:rsidR="00A233F5">
        <w:rPr>
          <w:rFonts w:eastAsia="Arial Unicode MS"/>
          <w:b w:val="0"/>
          <w:color w:val="000000"/>
          <w:szCs w:val="28"/>
        </w:rPr>
        <w:t>0</w:t>
      </w:r>
      <w:r w:rsidR="00FE769F">
        <w:rPr>
          <w:rFonts w:eastAsia="Arial Unicode MS"/>
          <w:b w:val="0"/>
          <w:color w:val="000000"/>
          <w:szCs w:val="28"/>
        </w:rPr>
        <w:t>8</w:t>
      </w:r>
      <w:r w:rsidRPr="00AB5F81">
        <w:rPr>
          <w:rFonts w:eastAsia="Arial Unicode MS"/>
          <w:b w:val="0"/>
          <w:color w:val="000000"/>
          <w:szCs w:val="28"/>
        </w:rPr>
        <w:t>.201</w:t>
      </w:r>
      <w:r w:rsidR="00A233F5">
        <w:rPr>
          <w:rFonts w:eastAsia="Arial Unicode MS"/>
          <w:b w:val="0"/>
          <w:color w:val="000000"/>
          <w:szCs w:val="28"/>
        </w:rPr>
        <w:t>7</w:t>
      </w:r>
      <w:r w:rsidRPr="00AB5F81">
        <w:rPr>
          <w:rFonts w:eastAsia="Arial Unicode MS"/>
          <w:b w:val="0"/>
          <w:color w:val="000000"/>
          <w:szCs w:val="28"/>
        </w:rPr>
        <w:t xml:space="preserve">года № </w:t>
      </w:r>
      <w:r w:rsidR="00FE769F">
        <w:rPr>
          <w:rFonts w:eastAsia="Arial Unicode MS"/>
          <w:b w:val="0"/>
          <w:color w:val="000000"/>
          <w:szCs w:val="28"/>
        </w:rPr>
        <w:t>321</w:t>
      </w:r>
      <w:r w:rsidR="00203648">
        <w:rPr>
          <w:rFonts w:eastAsia="Arial Unicode MS"/>
          <w:b w:val="0"/>
          <w:color w:val="000000"/>
          <w:szCs w:val="28"/>
        </w:rPr>
        <w:t xml:space="preserve"> и </w:t>
      </w:r>
      <w:r w:rsidR="00CF7D17">
        <w:rPr>
          <w:b w:val="0"/>
          <w:szCs w:val="28"/>
        </w:rPr>
        <w:t>«Об утверждении Административного</w:t>
      </w:r>
      <w:r w:rsidR="00CF7D17"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="00CF7D17" w:rsidRPr="00AB5F81">
        <w:rPr>
          <w:b w:val="0"/>
          <w:szCs w:val="28"/>
        </w:rPr>
        <w:t xml:space="preserve"> предоставления муниципальной услуги </w:t>
      </w:r>
      <w:r w:rsidR="00203648" w:rsidRPr="00AB5F81">
        <w:rPr>
          <w:b w:val="0"/>
          <w:szCs w:val="28"/>
        </w:rPr>
        <w:t>«Выдача разрешения на строительство</w:t>
      </w:r>
      <w:r w:rsidR="00203648">
        <w:rPr>
          <w:b w:val="0"/>
          <w:szCs w:val="28"/>
        </w:rPr>
        <w:t xml:space="preserve"> </w:t>
      </w:r>
      <w:r w:rsidR="00203648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proofErr w:type="spellStart"/>
      <w:r w:rsidR="00203648">
        <w:rPr>
          <w:b w:val="0"/>
          <w:szCs w:val="28"/>
        </w:rPr>
        <w:t>Руднянского</w:t>
      </w:r>
      <w:proofErr w:type="spellEnd"/>
      <w:r w:rsidR="00203648">
        <w:rPr>
          <w:b w:val="0"/>
          <w:szCs w:val="28"/>
        </w:rPr>
        <w:t xml:space="preserve"> городского поселения</w:t>
      </w:r>
      <w:r w:rsidR="00203648" w:rsidRPr="00AB5F81">
        <w:rPr>
          <w:b w:val="0"/>
          <w:szCs w:val="28"/>
        </w:rPr>
        <w:t xml:space="preserve"> </w:t>
      </w:r>
      <w:proofErr w:type="spellStart"/>
      <w:r w:rsidR="00203648" w:rsidRPr="00AB5F81">
        <w:rPr>
          <w:b w:val="0"/>
          <w:szCs w:val="28"/>
        </w:rPr>
        <w:t>Руднянск</w:t>
      </w:r>
      <w:r w:rsidR="00203648">
        <w:rPr>
          <w:b w:val="0"/>
          <w:szCs w:val="28"/>
        </w:rPr>
        <w:t>ого</w:t>
      </w:r>
      <w:proofErr w:type="spellEnd"/>
      <w:r w:rsidR="00203648" w:rsidRPr="00AB5F81">
        <w:rPr>
          <w:b w:val="0"/>
          <w:szCs w:val="28"/>
        </w:rPr>
        <w:t xml:space="preserve"> район</w:t>
      </w:r>
      <w:r w:rsidR="00203648">
        <w:rPr>
          <w:b w:val="0"/>
          <w:szCs w:val="28"/>
        </w:rPr>
        <w:t>а</w:t>
      </w:r>
      <w:r w:rsidR="00CF7D17">
        <w:rPr>
          <w:b w:val="0"/>
          <w:szCs w:val="28"/>
        </w:rPr>
        <w:t xml:space="preserve"> Смоленской области»</w:t>
      </w:r>
      <w:r w:rsidR="00203648" w:rsidRPr="00AB5F81">
        <w:rPr>
          <w:b w:val="0"/>
          <w:szCs w:val="28"/>
        </w:rPr>
        <w:t xml:space="preserve"> 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203648">
        <w:rPr>
          <w:rFonts w:eastAsia="Arial Unicode MS"/>
          <w:b w:val="0"/>
          <w:color w:val="000000"/>
          <w:szCs w:val="28"/>
          <w:lang w:val="ru"/>
        </w:rPr>
        <w:t>25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203648">
        <w:rPr>
          <w:rFonts w:eastAsia="Arial Unicode MS"/>
          <w:b w:val="0"/>
          <w:color w:val="000000"/>
          <w:szCs w:val="28"/>
          <w:lang w:val="ru"/>
        </w:rPr>
        <w:t>08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203648">
        <w:rPr>
          <w:rFonts w:eastAsia="Arial Unicode MS"/>
          <w:b w:val="0"/>
          <w:color w:val="000000"/>
          <w:szCs w:val="28"/>
          <w:lang w:val="ru"/>
        </w:rPr>
        <w:t>7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203648">
        <w:rPr>
          <w:rFonts w:eastAsia="Arial Unicode MS"/>
          <w:b w:val="0"/>
          <w:color w:val="000000"/>
          <w:szCs w:val="28"/>
          <w:lang w:val="ru"/>
        </w:rPr>
        <w:t>322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</w:t>
      </w:r>
      <w:r w:rsidR="00203648">
        <w:rPr>
          <w:rFonts w:eastAsia="Arial Unicode MS"/>
          <w:b w:val="0"/>
          <w:color w:val="000000"/>
          <w:szCs w:val="28"/>
          <w:lang w:val="ru"/>
        </w:rPr>
        <w:t>и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 силу.</w:t>
      </w:r>
    </w:p>
    <w:p w:rsidR="00473DAD" w:rsidRPr="00AB5F81" w:rsidRDefault="00FE769F" w:rsidP="00473DAD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155F19" w:rsidRPr="00AB5F81">
        <w:rPr>
          <w:b w:val="0"/>
        </w:rPr>
        <w:t>3</w:t>
      </w:r>
      <w:r w:rsidR="00473DAD"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="00473DAD" w:rsidRPr="00AB5F81">
        <w:rPr>
          <w:b w:val="0"/>
        </w:rPr>
        <w:t>Брич</w:t>
      </w:r>
      <w:proofErr w:type="spellEnd"/>
      <w:r w:rsidR="00473DAD"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FE769F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F19" w:rsidRPr="00AB5F81">
        <w:rPr>
          <w:sz w:val="28"/>
          <w:szCs w:val="28"/>
        </w:rPr>
        <w:t>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9054E4" w:rsidRPr="00AB5F81" w:rsidRDefault="00F469E1" w:rsidP="009054E4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 xml:space="preserve"> Глава</w:t>
      </w:r>
      <w:r w:rsidR="009054E4" w:rsidRPr="00AB5F81">
        <w:rPr>
          <w:sz w:val="28"/>
        </w:rPr>
        <w:t xml:space="preserve">  муниципального образования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="00FE769F">
        <w:rPr>
          <w:sz w:val="28"/>
        </w:rPr>
        <w:t xml:space="preserve">                                                 </w:t>
      </w:r>
      <w:r w:rsidR="00F469E1">
        <w:rPr>
          <w:b/>
          <w:sz w:val="28"/>
        </w:rPr>
        <w:t>Ю.И. Ивашкин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330673" w:rsidRDefault="00330673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473DAD" w:rsidRPr="00AB5F81" w:rsidRDefault="00DE1339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454EFF">
        <w:rPr>
          <w:b w:val="0"/>
        </w:rPr>
        <w:t>22.01.2018</w:t>
      </w:r>
      <w:r>
        <w:rPr>
          <w:b w:val="0"/>
        </w:rPr>
        <w:t xml:space="preserve"> №</w:t>
      </w:r>
      <w:r w:rsidR="00A233F5">
        <w:rPr>
          <w:b w:val="0"/>
        </w:rPr>
        <w:t xml:space="preserve"> </w:t>
      </w:r>
      <w:r w:rsidR="00454EFF">
        <w:rPr>
          <w:b w:val="0"/>
        </w:rPr>
        <w:t>21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b/>
          <w:sz w:val="28"/>
          <w:szCs w:val="28"/>
        </w:rPr>
        <w:t xml:space="preserve"> </w:t>
      </w:r>
      <w:proofErr w:type="spellStart"/>
      <w:r w:rsidR="00FE769F">
        <w:rPr>
          <w:b/>
          <w:sz w:val="28"/>
          <w:szCs w:val="28"/>
        </w:rPr>
        <w:t>Руднянского</w:t>
      </w:r>
      <w:proofErr w:type="spellEnd"/>
      <w:r w:rsidR="00FE769F">
        <w:rPr>
          <w:b/>
          <w:sz w:val="28"/>
          <w:szCs w:val="28"/>
        </w:rPr>
        <w:t xml:space="preserve">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44140D" w:rsidRDefault="0044140D" w:rsidP="0044140D">
      <w:pPr>
        <w:pStyle w:val="Style6"/>
        <w:widowControl/>
        <w:spacing w:before="163"/>
        <w:rPr>
          <w:rStyle w:val="FontStyle35"/>
          <w:i/>
          <w:sz w:val="24"/>
          <w:szCs w:val="24"/>
        </w:rPr>
      </w:pPr>
      <w:r w:rsidRPr="0044140D">
        <w:rPr>
          <w:rStyle w:val="FontStyle35"/>
          <w:b w:val="0"/>
          <w:i/>
          <w:sz w:val="24"/>
          <w:szCs w:val="24"/>
        </w:rPr>
        <w:t>(в редакции постановлени</w:t>
      </w:r>
      <w:r w:rsidR="0064777B">
        <w:rPr>
          <w:rStyle w:val="FontStyle35"/>
          <w:b w:val="0"/>
          <w:i/>
          <w:sz w:val="24"/>
          <w:szCs w:val="24"/>
        </w:rPr>
        <w:t>й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от </w:t>
      </w:r>
      <w:r w:rsidR="0064777B">
        <w:rPr>
          <w:rStyle w:val="FontStyle39"/>
          <w:i/>
          <w:sz w:val="24"/>
          <w:szCs w:val="24"/>
        </w:rPr>
        <w:t xml:space="preserve">15.11.2018 №393, от </w:t>
      </w:r>
      <w:r w:rsidRPr="0044140D">
        <w:rPr>
          <w:rStyle w:val="FontStyle39"/>
          <w:i/>
          <w:sz w:val="24"/>
          <w:szCs w:val="24"/>
        </w:rPr>
        <w:t>25.03.2019 № 112</w:t>
      </w:r>
      <w:r w:rsidR="0081237C">
        <w:rPr>
          <w:rStyle w:val="FontStyle39"/>
          <w:i/>
          <w:sz w:val="24"/>
          <w:szCs w:val="24"/>
        </w:rPr>
        <w:t>, от 05.03.2020 №84</w:t>
      </w:r>
      <w:r w:rsidR="0079762A">
        <w:rPr>
          <w:rStyle w:val="FontStyle39"/>
          <w:i/>
          <w:sz w:val="24"/>
          <w:szCs w:val="24"/>
        </w:rPr>
        <w:t>, от 11.03.2021 №82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</w:t>
      </w:r>
      <w:proofErr w:type="spellStart"/>
      <w:r w:rsidR="00FE769F">
        <w:rPr>
          <w:sz w:val="28"/>
          <w:szCs w:val="28"/>
        </w:rPr>
        <w:t>Руднянского</w:t>
      </w:r>
      <w:proofErr w:type="spellEnd"/>
      <w:r w:rsidR="00FE769F">
        <w:rPr>
          <w:sz w:val="28"/>
          <w:szCs w:val="28"/>
        </w:rPr>
        <w:t xml:space="preserve">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FE769F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FE769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>1.2.1. 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r w:rsidR="00072CC4">
        <w:rPr>
          <w:sz w:val="28"/>
          <w:szCs w:val="28"/>
        </w:rPr>
        <w:t xml:space="preserve"> </w:t>
      </w:r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.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AA6A6D" w:rsidRPr="009C455F" w:rsidRDefault="00AA6A6D" w:rsidP="009C45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C455F">
        <w:rPr>
          <w:b/>
          <w:sz w:val="28"/>
          <w:szCs w:val="28"/>
        </w:rPr>
        <w:t xml:space="preserve">1.3. Требования к порядку информирования о предоставлении муниципальной </w:t>
      </w:r>
      <w:r w:rsidR="009C455F" w:rsidRPr="009C455F">
        <w:rPr>
          <w:b/>
          <w:sz w:val="28"/>
          <w:szCs w:val="28"/>
        </w:rPr>
        <w:t xml:space="preserve"> услуги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A6A6D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Pr="007B529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AA6A6D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2E12DA">
        <w:rPr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sz w:val="28"/>
          <w:szCs w:val="28"/>
        </w:rPr>
        <w:t>на официальном сайте СОГБУ МФЦ.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.3.</w:t>
      </w:r>
      <w:r w:rsidRPr="002E12DA">
        <w:rPr>
          <w:sz w:val="28"/>
          <w:szCs w:val="28"/>
          <w:lang w:val="en-US"/>
        </w:rPr>
        <w:t> </w:t>
      </w:r>
      <w:r w:rsidRPr="002E12DA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 осуще</w:t>
      </w:r>
      <w:r>
        <w:rPr>
          <w:sz w:val="28"/>
          <w:szCs w:val="28"/>
        </w:rPr>
        <w:t xml:space="preserve">ствляются по телефонам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СОГБУ МФЦ, </w:t>
      </w:r>
      <w:r w:rsidRPr="002E12DA">
        <w:rPr>
          <w:sz w:val="28"/>
          <w:szCs w:val="28"/>
        </w:rPr>
        <w:t>а также на личном приеме, при письменном обращении.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Консультации проводят:</w:t>
      </w:r>
    </w:p>
    <w:p w:rsidR="00AA6A6D" w:rsidRPr="001048D5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12DA">
        <w:rPr>
          <w:sz w:val="28"/>
          <w:szCs w:val="28"/>
        </w:rPr>
        <w:t>- сот</w:t>
      </w:r>
      <w:r>
        <w:rPr>
          <w:sz w:val="28"/>
          <w:szCs w:val="28"/>
        </w:rPr>
        <w:t>рудники</w:t>
      </w:r>
      <w:r w:rsidRPr="002C5645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b/>
          <w:sz w:val="28"/>
          <w:szCs w:val="28"/>
        </w:rPr>
        <w:t>;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специалисты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МФЦ.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760609" w:rsidRDefault="00AA6A6D" w:rsidP="00760609">
      <w:pPr>
        <w:pStyle w:val="Style6"/>
        <w:widowControl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информацию об</w:t>
      </w:r>
      <w:r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963F0E">
        <w:rPr>
          <w:sz w:val="28"/>
          <w:szCs w:val="28"/>
        </w:rPr>
        <w:t xml:space="preserve">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СОГБУ МФЦ с </w:t>
      </w:r>
      <w:r w:rsidRPr="002E12DA">
        <w:rPr>
          <w:bCs/>
          <w:sz w:val="28"/>
          <w:szCs w:val="28"/>
        </w:rPr>
        <w:t xml:space="preserve">указанием их места нахождения, </w:t>
      </w:r>
      <w:r>
        <w:rPr>
          <w:bCs/>
          <w:sz w:val="28"/>
          <w:szCs w:val="28"/>
        </w:rPr>
        <w:t xml:space="preserve">графике работы, </w:t>
      </w:r>
      <w:r w:rsidRPr="002E12DA">
        <w:rPr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760609" w:rsidRPr="0044140D" w:rsidRDefault="00760609" w:rsidP="00760609">
      <w:pPr>
        <w:pStyle w:val="Style6"/>
        <w:widowControl/>
        <w:spacing w:line="240" w:lineRule="exact"/>
        <w:jc w:val="both"/>
        <w:rPr>
          <w:rStyle w:val="FontStyle35"/>
          <w:i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п.1.3.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760609" w:rsidRPr="00AB5F81" w:rsidRDefault="00760609" w:rsidP="00AA6A6D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</w:t>
      </w:r>
      <w:proofErr w:type="spellStart"/>
      <w:r w:rsidR="00FE769F">
        <w:rPr>
          <w:sz w:val="28"/>
          <w:szCs w:val="28"/>
        </w:rPr>
        <w:t>Руднянского</w:t>
      </w:r>
      <w:proofErr w:type="spellEnd"/>
      <w:r w:rsidR="00FE769F">
        <w:rPr>
          <w:sz w:val="28"/>
          <w:szCs w:val="28"/>
        </w:rPr>
        <w:t xml:space="preserve">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FE769F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Pr="005D6BFF" w:rsidRDefault="005D6BFF" w:rsidP="0007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072CC4">
      <w:pPr>
        <w:pStyle w:val="af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0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</w:t>
      </w:r>
      <w:r w:rsidR="00203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1" w:name="P132"/>
      <w:bookmarkEnd w:id="1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8D40FE" w:rsidRDefault="008D40FE" w:rsidP="008D4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5 рабочих дней со дня получения заявления о выдаче разрешения на строительство. </w:t>
      </w:r>
    </w:p>
    <w:p w:rsidR="008D40FE" w:rsidRPr="005D6BFF" w:rsidRDefault="008D40FE" w:rsidP="008D4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 xml:space="preserve"> (</w:t>
      </w:r>
      <w:r>
        <w:rPr>
          <w:rStyle w:val="FontStyle35"/>
          <w:b w:val="0"/>
          <w:i/>
          <w:sz w:val="24"/>
          <w:szCs w:val="24"/>
        </w:rPr>
        <w:t xml:space="preserve">п.2.4.1.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D6BFF" w:rsidRPr="00FA7AA1" w:rsidRDefault="005D6BFF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A1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2</w:t>
      </w:r>
      <w:r w:rsidRPr="00FA7AA1">
        <w:rPr>
          <w:rFonts w:ascii="Times New Roman" w:hAnsi="Times New Roman" w:cs="Times New Roman"/>
          <w:sz w:val="28"/>
          <w:szCs w:val="28"/>
        </w:rPr>
        <w:t>. 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r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FA7AA1">
        <w:rPr>
          <w:rFonts w:ascii="Times New Roman" w:hAnsi="Times New Roman" w:cs="Times New Roman"/>
          <w:sz w:val="28"/>
          <w:szCs w:val="28"/>
        </w:rPr>
        <w:t>наличии).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1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- п</w:t>
      </w:r>
      <w:hyperlink r:id="rId12" w:history="1">
        <w:r w:rsidRPr="00D67017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3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FE769F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AB5F81">
        <w:rPr>
          <w:rStyle w:val="FontStyle39"/>
          <w:sz w:val="28"/>
          <w:szCs w:val="28"/>
        </w:rPr>
        <w:t>Руднянского</w:t>
      </w:r>
      <w:proofErr w:type="spellEnd"/>
      <w:r w:rsidRPr="00AB5F81">
        <w:rPr>
          <w:rStyle w:val="FontStyle39"/>
          <w:sz w:val="28"/>
          <w:szCs w:val="28"/>
        </w:rPr>
        <w:t xml:space="preserve">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79762A" w:rsidRDefault="00AF5E40" w:rsidP="007976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2A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</w:t>
      </w:r>
    </w:p>
    <w:p w:rsidR="0079762A" w:rsidRDefault="0079762A" w:rsidP="007976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2A" w:rsidRPr="0079762A" w:rsidRDefault="0079762A" w:rsidP="0079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62A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79762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9762A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79762A" w:rsidRPr="0079762A" w:rsidRDefault="0079762A" w:rsidP="00797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62A">
        <w:rPr>
          <w:sz w:val="28"/>
          <w:szCs w:val="28"/>
        </w:rPr>
        <w:t>К заявлению прилагаются следующие документы:</w:t>
      </w:r>
    </w:p>
    <w:p w:rsidR="00937E80" w:rsidRDefault="00CF06FB" w:rsidP="0079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762A" w:rsidRPr="0079762A">
        <w:rPr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  <w:r w:rsidR="0079762A" w:rsidRPr="0079762A">
        <w:rPr>
          <w:color w:val="FF0000"/>
          <w:sz w:val="28"/>
          <w:szCs w:val="28"/>
        </w:rPr>
        <w:t xml:space="preserve"> </w:t>
      </w:r>
      <w:r w:rsidR="0079762A" w:rsidRPr="0079762A">
        <w:rPr>
          <w:sz w:val="28"/>
          <w:szCs w:val="28"/>
          <w:shd w:val="clear" w:color="auto" w:fill="FFFFFF"/>
        </w:rPr>
        <w:t xml:space="preserve"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</w:t>
      </w:r>
      <w:r w:rsidR="0079762A" w:rsidRPr="0079762A">
        <w:rPr>
          <w:b/>
          <w:sz w:val="28"/>
          <w:szCs w:val="28"/>
          <w:shd w:val="clear" w:color="auto" w:fill="FFFFFF"/>
        </w:rPr>
        <w:t>с </w:t>
      </w:r>
      <w:hyperlink r:id="rId14" w:anchor="dst3192" w:history="1">
        <w:r w:rsidR="0079762A" w:rsidRPr="0079762A">
          <w:rPr>
            <w:rStyle w:val="a3"/>
            <w:sz w:val="28"/>
            <w:szCs w:val="28"/>
            <w:shd w:val="clear" w:color="auto" w:fill="FFFFFF"/>
          </w:rPr>
          <w:t>частью 1.1 статьи 57.3</w:t>
        </w:r>
      </w:hyperlink>
      <w:r w:rsidR="0079762A" w:rsidRPr="0079762A">
        <w:rPr>
          <w:sz w:val="28"/>
          <w:szCs w:val="28"/>
          <w:shd w:val="clear" w:color="auto" w:fill="FFFFFF"/>
        </w:rPr>
        <w:t> 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</w:t>
      </w:r>
      <w:r w:rsidR="00937E80" w:rsidRPr="0079762A">
        <w:rPr>
          <w:sz w:val="28"/>
          <w:szCs w:val="28"/>
        </w:rPr>
        <w:t>;</w:t>
      </w:r>
    </w:p>
    <w:p w:rsidR="005C57E5" w:rsidRPr="0079762A" w:rsidRDefault="00CF06FB" w:rsidP="0079762A">
      <w:pPr>
        <w:jc w:val="both"/>
        <w:rPr>
          <w:sz w:val="28"/>
          <w:szCs w:val="28"/>
        </w:rPr>
      </w:pPr>
      <w:r>
        <w:rPr>
          <w:rStyle w:val="FontStyle35"/>
          <w:b w:val="0"/>
          <w:i/>
          <w:sz w:val="24"/>
          <w:szCs w:val="24"/>
        </w:rPr>
        <w:t xml:space="preserve">          </w:t>
      </w:r>
      <w:r w:rsidR="005C57E5" w:rsidRPr="0044140D">
        <w:rPr>
          <w:rStyle w:val="FontStyle35"/>
          <w:b w:val="0"/>
          <w:i/>
          <w:sz w:val="24"/>
          <w:szCs w:val="24"/>
        </w:rPr>
        <w:t>(</w:t>
      </w:r>
      <w:r w:rsidR="005C57E5">
        <w:rPr>
          <w:rStyle w:val="FontStyle35"/>
          <w:b w:val="0"/>
          <w:i/>
          <w:sz w:val="24"/>
          <w:szCs w:val="24"/>
        </w:rPr>
        <w:t>п.1</w:t>
      </w:r>
      <w:r>
        <w:rPr>
          <w:rStyle w:val="FontStyle35"/>
          <w:b w:val="0"/>
          <w:i/>
          <w:sz w:val="24"/>
          <w:szCs w:val="24"/>
        </w:rPr>
        <w:t>п.2.6.1.</w:t>
      </w:r>
      <w:r w:rsidR="005C57E5">
        <w:rPr>
          <w:rStyle w:val="FontStyle35"/>
          <w:b w:val="0"/>
          <w:i/>
          <w:sz w:val="24"/>
          <w:szCs w:val="24"/>
        </w:rPr>
        <w:t xml:space="preserve"> </w:t>
      </w:r>
      <w:r w:rsidR="005C57E5"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 w:rsidR="005C57E5">
        <w:rPr>
          <w:rStyle w:val="FontStyle35"/>
          <w:b w:val="0"/>
          <w:i/>
          <w:sz w:val="24"/>
          <w:szCs w:val="24"/>
        </w:rPr>
        <w:t>я</w:t>
      </w:r>
      <w:r w:rsidR="005C57E5" w:rsidRPr="0044140D">
        <w:rPr>
          <w:rStyle w:val="FontStyle35"/>
          <w:i/>
          <w:sz w:val="24"/>
          <w:szCs w:val="24"/>
        </w:rPr>
        <w:t xml:space="preserve"> </w:t>
      </w:r>
      <w:r w:rsidR="005C57E5"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 w:rsidR="005C57E5">
        <w:rPr>
          <w:rStyle w:val="FontStyle39"/>
          <w:i/>
          <w:sz w:val="24"/>
          <w:szCs w:val="24"/>
        </w:rPr>
        <w:t>от 11.03.2021</w:t>
      </w:r>
      <w:r w:rsidR="00D423AC">
        <w:rPr>
          <w:rStyle w:val="FontStyle39"/>
          <w:i/>
          <w:sz w:val="24"/>
          <w:szCs w:val="24"/>
        </w:rPr>
        <w:t xml:space="preserve"> №82</w:t>
      </w:r>
      <w:r w:rsidR="005C57E5">
        <w:rPr>
          <w:rStyle w:val="FontStyle39"/>
          <w:i/>
          <w:sz w:val="24"/>
          <w:szCs w:val="24"/>
        </w:rPr>
        <w:t>)</w:t>
      </w:r>
    </w:p>
    <w:p w:rsidR="00937E80" w:rsidRPr="0079762A" w:rsidRDefault="00F34B1F" w:rsidP="0079762A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</w:t>
      </w:r>
      <w:r w:rsidR="00937E80" w:rsidRPr="0079762A">
        <w:rPr>
          <w:rFonts w:ascii="Times New Roman" w:hAnsi="Times New Roman" w:cs="Times New Roman"/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937E80" w:rsidRPr="0079762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937E80" w:rsidRPr="0079762A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937E80" w:rsidRPr="0079762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937E80" w:rsidRPr="0079762A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937E80" w:rsidRPr="00C95AD3" w:rsidRDefault="00F34B1F" w:rsidP="00F34B1F">
      <w:pPr>
        <w:pStyle w:val="ConsPlusNormal"/>
        <w:widowControl w:val="0"/>
        <w:tabs>
          <w:tab w:val="left" w:pos="1134"/>
        </w:tabs>
        <w:adjustRightInd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7E80" w:rsidRPr="0079762A">
        <w:rPr>
          <w:rFonts w:ascii="Times New Roman" w:hAnsi="Times New Roman" w:cs="Times New Roman"/>
          <w:sz w:val="28"/>
          <w:szCs w:val="28"/>
        </w:rPr>
        <w:t>материалы, содержащиеся</w:t>
      </w:r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в проектной документации: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</w:t>
      </w:r>
      <w:r w:rsidRPr="00C95AD3">
        <w:rPr>
          <w:rStyle w:val="af1"/>
          <w:rFonts w:ascii="Times New Roman" w:eastAsiaTheme="majorEastAsia" w:hAnsi="Times New Roman"/>
          <w:sz w:val="28"/>
          <w:szCs w:val="28"/>
        </w:rPr>
        <w:t xml:space="preserve"> </w:t>
      </w:r>
      <w:r w:rsidRPr="00C95AD3">
        <w:rPr>
          <w:rFonts w:ascii="Times New Roman" w:hAnsi="Times New Roman" w:cs="Times New Roman"/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937E80" w:rsidRPr="00C95AD3" w:rsidRDefault="00F34B1F" w:rsidP="00F34B1F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37E80" w:rsidRPr="00C95AD3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5" w:history="1">
        <w:r w:rsidR="00937E80" w:rsidRPr="00C95AD3">
          <w:rPr>
            <w:rFonts w:ascii="Times New Roman" w:hAnsi="Times New Roman" w:cs="Times New Roman"/>
            <w:sz w:val="28"/>
            <w:szCs w:val="28"/>
          </w:rPr>
          <w:t>частью 12</w:t>
        </w:r>
        <w:r w:rsidR="00937E80"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937E80" w:rsidRPr="00C95AD3">
          <w:rPr>
            <w:rFonts w:ascii="Times New Roman" w:hAnsi="Times New Roman" w:cs="Times New Roman"/>
            <w:sz w:val="28"/>
            <w:szCs w:val="28"/>
          </w:rPr>
          <w:t xml:space="preserve"> статьи 48</w:t>
        </w:r>
      </w:hyperlink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6" w:history="1">
        <w:r w:rsidR="00937E80" w:rsidRPr="00C95AD3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="00937E80" w:rsidRPr="00C95AD3">
          <w:rPr>
            <w:rFonts w:ascii="Times New Roman" w:hAnsi="Times New Roman" w:cs="Times New Roman"/>
            <w:sz w:val="28"/>
            <w:szCs w:val="28"/>
          </w:rPr>
          <w:t>частью 3</w:t>
        </w:r>
        <w:r w:rsidR="00937E80"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  <w:r w:rsidR="00937E80" w:rsidRPr="00C95AD3">
          <w:rPr>
            <w:rFonts w:ascii="Times New Roman" w:hAnsi="Times New Roman" w:cs="Times New Roman"/>
            <w:sz w:val="28"/>
            <w:szCs w:val="28"/>
          </w:rPr>
          <w:t xml:space="preserve"> статьи 49</w:t>
        </w:r>
      </w:hyperlink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8" w:history="1">
        <w:r w:rsidR="00937E80" w:rsidRPr="00C95AD3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937E80" w:rsidRPr="00C95AD3" w:rsidRDefault="00F34B1F" w:rsidP="00F34B1F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37E80" w:rsidRPr="00C95AD3">
        <w:rPr>
          <w:rFonts w:ascii="Times New Roman" w:hAnsi="Times New Roman" w:cs="Times New Roman"/>
          <w:sz w:val="28"/>
          <w:szCs w:val="28"/>
        </w:rPr>
        <w:t xml:space="preserve">в случае использования модифицированной проектной документации, заключение органа исполнительной власти Смоленской области или организации, проводивших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19" w:history="1">
        <w:r w:rsidR="00937E80" w:rsidRPr="00C95AD3">
          <w:rPr>
            <w:rFonts w:ascii="Times New Roman" w:hAnsi="Times New Roman" w:cs="Times New Roman"/>
            <w:sz w:val="28"/>
            <w:szCs w:val="28"/>
          </w:rPr>
          <w:t>части 2 статьи 48</w:t>
        </w:r>
        <w:r w:rsidR="00937E80"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 их строительство или реконструкцию в сопоставимых ценах;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(в случае реконструкции объекта капитального строительства);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соглашение о проведении реконструкции, определяющее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937E80" w:rsidRDefault="00F34B1F" w:rsidP="00937E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37E80" w:rsidRPr="00C95AD3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  <w:r w:rsidR="00937E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п.2.6.1.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D67017" w:rsidRPr="0064777B" w:rsidRDefault="00935A90" w:rsidP="00937E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4777B" w:rsidRPr="0064777B">
        <w:rPr>
          <w:rFonts w:ascii="Times New Roman" w:hAnsi="Times New Roman" w:cs="Times New Roman"/>
          <w:i/>
          <w:sz w:val="24"/>
          <w:szCs w:val="24"/>
        </w:rPr>
        <w:t xml:space="preserve">п. </w:t>
      </w:r>
      <w:r w:rsidR="00D67017" w:rsidRPr="0064777B">
        <w:rPr>
          <w:rFonts w:ascii="Times New Roman" w:hAnsi="Times New Roman" w:cs="Times New Roman"/>
          <w:i/>
          <w:sz w:val="24"/>
          <w:szCs w:val="24"/>
        </w:rPr>
        <w:t xml:space="preserve">2.6.2. </w:t>
      </w:r>
      <w:r w:rsidR="0064777B" w:rsidRPr="0064777B">
        <w:rPr>
          <w:rFonts w:ascii="Times New Roman" w:hAnsi="Times New Roman" w:cs="Times New Roman"/>
          <w:i/>
          <w:sz w:val="24"/>
          <w:szCs w:val="24"/>
        </w:rPr>
        <w:t>утратил силу</w:t>
      </w:r>
      <w:r w:rsidRPr="00935A90">
        <w:t xml:space="preserve"> </w:t>
      </w:r>
      <w:r w:rsidRPr="0044140D">
        <w:rPr>
          <w:rStyle w:val="FontStyle35"/>
          <w:b w:val="0"/>
          <w:i/>
          <w:sz w:val="24"/>
          <w:szCs w:val="24"/>
        </w:rPr>
        <w:t>постановлени</w:t>
      </w:r>
      <w:r>
        <w:rPr>
          <w:rStyle w:val="FontStyle35"/>
          <w:b w:val="0"/>
          <w:i/>
          <w:sz w:val="24"/>
          <w:szCs w:val="24"/>
        </w:rPr>
        <w:t>е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от </w:t>
      </w:r>
      <w:r>
        <w:rPr>
          <w:rStyle w:val="FontStyle39"/>
          <w:i/>
          <w:sz w:val="24"/>
          <w:szCs w:val="24"/>
        </w:rPr>
        <w:t>15.11.2018 №393)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F5E40" w:rsidRDefault="00AF5E40" w:rsidP="00AF5E40">
      <w:pPr>
        <w:jc w:val="center"/>
        <w:rPr>
          <w:b/>
          <w:sz w:val="28"/>
          <w:szCs w:val="28"/>
        </w:rPr>
      </w:pPr>
    </w:p>
    <w:p w:rsidR="00AF5E40" w:rsidRPr="000020DF" w:rsidRDefault="00AF5E40" w:rsidP="00AF5E40">
      <w:pPr>
        <w:jc w:val="center"/>
        <w:rPr>
          <w:b/>
        </w:rPr>
      </w:pPr>
      <w:r w:rsidRPr="000020DF">
        <w:rPr>
          <w:b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«архитектурные решения»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2.7.2. В случае если застройщиком  по собственной инициативе не представлены документы, указанные в</w:t>
      </w:r>
      <w:hyperlink r:id="rId20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937E80" w:rsidRPr="00633C1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2.7.3. </w:t>
      </w:r>
      <w:r>
        <w:rPr>
          <w:sz w:val="28"/>
          <w:szCs w:val="28"/>
        </w:rPr>
        <w:t>О</w:t>
      </w:r>
      <w:r w:rsidRPr="00963F0E">
        <w:rPr>
          <w:sz w:val="28"/>
          <w:szCs w:val="28"/>
        </w:rPr>
        <w:t xml:space="preserve">тдел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color w:val="000000"/>
          <w:sz w:val="28"/>
          <w:szCs w:val="28"/>
        </w:rPr>
        <w:t xml:space="preserve"> не вправе</w:t>
      </w:r>
      <w:r w:rsidRPr="00633C10">
        <w:rPr>
          <w:sz w:val="28"/>
          <w:szCs w:val="28"/>
        </w:rPr>
        <w:t xml:space="preserve"> требовать от заявителя:</w:t>
      </w:r>
    </w:p>
    <w:p w:rsidR="00937E8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10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</w:rPr>
        <w:t xml:space="preserve"> услуги;</w:t>
      </w:r>
    </w:p>
    <w:p w:rsidR="00937E80" w:rsidRPr="00633C1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C10">
        <w:rPr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>
        <w:rPr>
          <w:sz w:val="28"/>
          <w:szCs w:val="28"/>
        </w:rPr>
        <w:t>муниципальную</w:t>
      </w:r>
      <w:r w:rsidRPr="00633C10">
        <w:rPr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1" w:history="1">
        <w:r w:rsidRPr="00633C10">
          <w:rPr>
            <w:sz w:val="28"/>
            <w:szCs w:val="28"/>
          </w:rPr>
          <w:t>части 6 статьи 7</w:t>
        </w:r>
      </w:hyperlink>
      <w:r w:rsidRPr="00633C1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 w:val="28"/>
          <w:szCs w:val="28"/>
        </w:rPr>
        <w:t>;</w:t>
      </w:r>
    </w:p>
    <w:p w:rsidR="00D84957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22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</w:rPr>
        <w:t>»</w:t>
      </w:r>
      <w:r w:rsidR="00D84957" w:rsidRPr="00D84957">
        <w:rPr>
          <w:rFonts w:ascii="Times New Roman" w:hAnsi="Times New Roman" w:cs="Times New Roman"/>
          <w:sz w:val="28"/>
          <w:szCs w:val="28"/>
        </w:rPr>
        <w:t>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п.2.7.3.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937E80" w:rsidRPr="00D84957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</w:p>
    <w:p w:rsid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9C455F" w:rsidRPr="00ED27EF" w:rsidRDefault="009C455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3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203648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72CC4" w:rsidRPr="0052049F" w:rsidRDefault="00072CC4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937E80" w:rsidRDefault="00937E80" w:rsidP="00473DAD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37E80">
        <w:rPr>
          <w:b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п.2.15.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 xml:space="preserve">- оказанием специалистами </w:t>
      </w:r>
      <w:proofErr w:type="spellStart"/>
      <w:r w:rsidRPr="00AB5F81">
        <w:rPr>
          <w:sz w:val="28"/>
          <w:szCs w:val="28"/>
          <w:lang w:eastAsia="en-US"/>
        </w:rPr>
        <w:t>Администрации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proofErr w:type="spellEnd"/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937E80" w:rsidRPr="00E31D72" w:rsidRDefault="00937E80" w:rsidP="00937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31D72">
        <w:rPr>
          <w:sz w:val="28"/>
          <w:szCs w:val="28"/>
        </w:rPr>
        <w:t xml:space="preserve">.1. Показателями доступности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услуги являются: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0"/>
      <w:bookmarkEnd w:id="4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937E80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31D72">
        <w:rPr>
          <w:sz w:val="28"/>
          <w:szCs w:val="28"/>
        </w:rPr>
        <w:t xml:space="preserve">5) возможность либо  невозможность  получения  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п.2.16.1.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1) соблюдение стандарта предоставления муниципальной услуги;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37E80" w:rsidRPr="00460479" w:rsidRDefault="00937E80" w:rsidP="009C45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1D72">
        <w:rPr>
          <w:sz w:val="28"/>
          <w:szCs w:val="28"/>
        </w:rPr>
        <w:t>) возможность либо невозможность</w:t>
      </w:r>
      <w:r w:rsidRPr="00E31D72">
        <w:rPr>
          <w:sz w:val="28"/>
          <w:szCs w:val="28"/>
          <w:lang w:eastAsia="ru-RU"/>
        </w:rPr>
        <w:t xml:space="preserve"> </w:t>
      </w:r>
      <w:r w:rsidRPr="00E31D72">
        <w:rPr>
          <w:sz w:val="28"/>
          <w:szCs w:val="28"/>
        </w:rPr>
        <w:t xml:space="preserve">получения  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  услуги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в многофункциональном центре предоставления государственных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и муниципальных услуг посредством запроса о предоставлении нескольких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государственных и (или) муниципальных услуг в многофункциональных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центрах предоставления государственных и муниципальных услуг,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предусмотренного статьей 15.</w:t>
      </w:r>
      <w:r w:rsidRPr="00E31D72">
        <w:rPr>
          <w:sz w:val="28"/>
          <w:szCs w:val="28"/>
          <w:vertAlign w:val="superscript"/>
        </w:rPr>
        <w:t xml:space="preserve">1 </w:t>
      </w:r>
      <w:r w:rsidRPr="00E31D72">
        <w:rPr>
          <w:sz w:val="28"/>
          <w:szCs w:val="28"/>
        </w:rPr>
        <w:t>Федерального закона № 210-ФЗ (далее –</w:t>
      </w:r>
    </w:p>
    <w:p w:rsidR="00473DAD" w:rsidRPr="00AB5F81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комплексный запрос).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п.2.16.2.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B572E" w:rsidRDefault="00DC51C9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C51C9">
        <w:rPr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DC51C9">
        <w:rPr>
          <w:b/>
          <w:spacing w:val="-4"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</w:t>
      </w:r>
      <w:r w:rsidRPr="00DC51C9">
        <w:rPr>
          <w:b/>
          <w:sz w:val="28"/>
          <w:szCs w:val="28"/>
        </w:rPr>
        <w:t>муниципальная</w:t>
      </w:r>
      <w:r w:rsidRPr="00DC51C9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DC51C9">
        <w:rPr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DC51C9" w:rsidRPr="005D6BFF" w:rsidRDefault="00DC51C9" w:rsidP="00DC51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п.2.17.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0"/>
      <w:bookmarkEnd w:id="5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Default="000240BB" w:rsidP="0052049F">
      <w:pPr>
        <w:pStyle w:val="ConsPlusNormal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A26C94" w:rsidRPr="005D6BFF" w:rsidRDefault="00A26C94" w:rsidP="00A26C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п.2.17.8.  </w:t>
      </w:r>
      <w:r w:rsidR="009C455F">
        <w:rPr>
          <w:rStyle w:val="FontStyle35"/>
          <w:b w:val="0"/>
          <w:i/>
          <w:sz w:val="24"/>
          <w:szCs w:val="24"/>
        </w:rPr>
        <w:t xml:space="preserve">введен </w:t>
      </w:r>
      <w:r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 w:rsidR="009C455F">
        <w:rPr>
          <w:rStyle w:val="FontStyle35"/>
          <w:b w:val="0"/>
          <w:i/>
          <w:sz w:val="24"/>
          <w:szCs w:val="24"/>
        </w:rPr>
        <w:t>ем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Default="000240BB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7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9</w:t>
      </w:r>
      <w:r w:rsidRPr="00E31D72">
        <w:rPr>
          <w:spacing w:val="-4"/>
          <w:sz w:val="28"/>
          <w:szCs w:val="28"/>
        </w:rPr>
        <w:t xml:space="preserve">. 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:rsidR="00A26C94" w:rsidRPr="005D6BFF" w:rsidRDefault="00A26C94" w:rsidP="00A26C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п.2.17.9.  </w:t>
      </w:r>
      <w:r w:rsidR="009C455F">
        <w:rPr>
          <w:rStyle w:val="FontStyle35"/>
          <w:b w:val="0"/>
          <w:i/>
          <w:sz w:val="24"/>
          <w:szCs w:val="24"/>
        </w:rPr>
        <w:t xml:space="preserve">введен </w:t>
      </w:r>
      <w:r w:rsidR="009C455F"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 w:rsidR="009C455F">
        <w:rPr>
          <w:rStyle w:val="FontStyle35"/>
          <w:b w:val="0"/>
          <w:i/>
          <w:sz w:val="24"/>
          <w:szCs w:val="24"/>
        </w:rPr>
        <w:t>ем</w:t>
      </w:r>
      <w:r w:rsidR="009C455F"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A26C94" w:rsidRPr="00AB5F81" w:rsidRDefault="00A26C94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Default="00A26C94" w:rsidP="00A26C94">
      <w:pPr>
        <w:pStyle w:val="Style30"/>
        <w:widowControl/>
        <w:numPr>
          <w:ilvl w:val="0"/>
          <w:numId w:val="10"/>
        </w:numPr>
        <w:spacing w:before="86"/>
        <w:jc w:val="center"/>
        <w:rPr>
          <w:b/>
          <w:sz w:val="28"/>
          <w:szCs w:val="28"/>
          <w:lang w:eastAsia="ru-RU"/>
        </w:rPr>
      </w:pPr>
      <w:r w:rsidRPr="00A26C94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A26C94">
        <w:rPr>
          <w:b/>
          <w:sz w:val="28"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A26C94" w:rsidRPr="005D6BFF" w:rsidRDefault="00A26C94" w:rsidP="00A26C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раздела 3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936334" w:rsidRPr="005D6BFF" w:rsidRDefault="00936334" w:rsidP="0093633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абзац 7 раздела 3  утратил силу </w:t>
      </w:r>
      <w:r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>
        <w:rPr>
          <w:rStyle w:val="FontStyle35"/>
          <w:b w:val="0"/>
          <w:i/>
          <w:sz w:val="24"/>
          <w:szCs w:val="24"/>
        </w:rPr>
        <w:t>ем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8"/>
      <w:bookmarkEnd w:id="6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3.2.7. 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3.2.11. 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396F7A">
        <w:rPr>
          <w:rFonts w:ascii="Times New Roman" w:hAnsi="Times New Roman" w:cs="Times New Roman"/>
          <w:sz w:val="28"/>
          <w:szCs w:val="28"/>
        </w:rPr>
        <w:t>;</w:t>
      </w:r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об отказе в выдаче разрешения на строительство с указанием причин отказа с </w:t>
      </w:r>
      <w:proofErr w:type="spellStart"/>
      <w:r w:rsidRPr="00396F7A">
        <w:rPr>
          <w:rFonts w:ascii="Times New Roman" w:hAnsi="Times New Roman" w:cs="Times New Roman"/>
          <w:sz w:val="28"/>
          <w:szCs w:val="28"/>
        </w:rPr>
        <w:t>визой</w:t>
      </w:r>
      <w:r w:rsidR="00FA6295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="00FA629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5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7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0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1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28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F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FA6295">
      <w:pPr>
        <w:ind w:firstLine="709"/>
        <w:jc w:val="both"/>
        <w:rPr>
          <w:rFonts w:eastAsia="SimSu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3.6.1.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 Формы контроля за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4.1.1. Заместитель Главы 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82CE2">
        <w:rPr>
          <w:sz w:val="28"/>
          <w:szCs w:val="28"/>
        </w:rPr>
        <w:t>муниципального образования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материалы проверок ,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и формам контроля за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5.1. </w:t>
      </w:r>
      <w:r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рудня.рф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</w:p>
    <w:p w:rsidR="003E4728" w:rsidRPr="00BD45C8" w:rsidRDefault="003E4728" w:rsidP="003E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3E4728" w:rsidRPr="00BD45C8" w:rsidRDefault="003E4728" w:rsidP="003E472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E4728" w:rsidRPr="00881323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3E4728" w:rsidRPr="00BD45C8" w:rsidRDefault="003E4728" w:rsidP="003E472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3E4728" w:rsidRPr="00BD45C8" w:rsidRDefault="003E4728" w:rsidP="003E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3E4728" w:rsidRPr="00860226" w:rsidRDefault="003E4728" w:rsidP="003E47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34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4728" w:rsidRPr="00A035A6" w:rsidRDefault="003E4728" w:rsidP="003E47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5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E4728" w:rsidRDefault="003E4728" w:rsidP="003E4728">
      <w:pPr>
        <w:pStyle w:val="Style9"/>
        <w:widowControl/>
        <w:spacing w:line="317" w:lineRule="exact"/>
        <w:ind w:firstLine="696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</w:p>
    <w:p w:rsidR="003E4728" w:rsidRPr="0044140D" w:rsidRDefault="003E4728" w:rsidP="003E4728">
      <w:pPr>
        <w:pStyle w:val="Style9"/>
        <w:widowControl/>
        <w:spacing w:line="317" w:lineRule="exact"/>
        <w:ind w:firstLine="696"/>
        <w:rPr>
          <w:rStyle w:val="FontStyle35"/>
          <w:i/>
          <w:sz w:val="24"/>
          <w:szCs w:val="24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раздел 5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25.03.2019 № 112)</w:t>
      </w:r>
    </w:p>
    <w:p w:rsidR="00473DAD" w:rsidRPr="00AB5F81" w:rsidRDefault="00473DAD" w:rsidP="003E4728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763628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Руднянский район Смоленской</w:t>
            </w:r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r w:rsidR="00763628">
              <w:rPr>
                <w:sz w:val="20"/>
                <w:szCs w:val="20"/>
              </w:rPr>
              <w:t xml:space="preserve"> </w:t>
            </w:r>
            <w:proofErr w:type="spellStart"/>
            <w:r w:rsidR="00763628" w:rsidRPr="00763628">
              <w:rPr>
                <w:sz w:val="18"/>
                <w:szCs w:val="18"/>
              </w:rPr>
              <w:t>Руднянского</w:t>
            </w:r>
            <w:proofErr w:type="spellEnd"/>
            <w:r w:rsidR="00763628" w:rsidRPr="00763628">
              <w:rPr>
                <w:sz w:val="18"/>
                <w:szCs w:val="18"/>
              </w:rPr>
              <w:t xml:space="preserve"> городского поселения и</w:t>
            </w:r>
            <w:r w:rsidR="00763628" w:rsidRPr="00AB5F81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454EFF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2A" w:rsidRPr="00DE7A8E" w:rsidRDefault="0079762A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79762A" w:rsidRPr="00DE7A8E" w:rsidRDefault="0079762A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rmal"/>
        <w:jc w:val="right"/>
      </w:pPr>
      <w:r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203648">
      <w:pPr>
        <w:pStyle w:val="ConsPlusNonformat"/>
        <w:jc w:val="right"/>
      </w:pPr>
      <w:r>
        <w:t>Главе</w:t>
      </w:r>
      <w:r w:rsidR="00203648">
        <w:t xml:space="preserve"> </w:t>
      </w:r>
      <w:r>
        <w:t>муниципального образования</w:t>
      </w:r>
    </w:p>
    <w:p w:rsidR="00F62D49" w:rsidRPr="00B1358F" w:rsidRDefault="00F62D49" w:rsidP="00203648">
      <w:pPr>
        <w:pStyle w:val="ConsPlusNonformat"/>
        <w:jc w:val="right"/>
      </w:pPr>
      <w:r>
        <w:t xml:space="preserve">              Руднянский район Смоленской области                 </w:t>
      </w:r>
    </w:p>
    <w:p w:rsidR="00F62D49" w:rsidRDefault="00F62D49" w:rsidP="00203648">
      <w:pPr>
        <w:pStyle w:val="ConsPlusNonformat"/>
        <w:jc w:val="right"/>
      </w:pPr>
    </w:p>
    <w:p w:rsidR="00F62D49" w:rsidRPr="00B1358F" w:rsidRDefault="00F62D49" w:rsidP="00203648">
      <w:pPr>
        <w:pStyle w:val="ConsPlusNonformat"/>
        <w:ind w:firstLine="1701"/>
        <w:jc w:val="right"/>
      </w:pPr>
      <w:r w:rsidRPr="00B1358F">
        <w:t>_____________________________________________________________</w:t>
      </w:r>
    </w:p>
    <w:p w:rsidR="00F62D49" w:rsidRPr="00B1358F" w:rsidRDefault="00F62D49" w:rsidP="00203648">
      <w:pPr>
        <w:pStyle w:val="ConsPlusNonformat"/>
        <w:jc w:val="right"/>
      </w:pPr>
      <w:r w:rsidRPr="00B1358F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203648">
      <w:pPr>
        <w:pStyle w:val="ConsPlusNonformat"/>
        <w:jc w:val="right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(ИНН)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(юридический и почтовый адрес, адрес места жительства,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р/с, к/с, БИК)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(реквизиты соглашения - в случае, установленном</w:t>
      </w:r>
    </w:p>
    <w:p w:rsidR="00F62D49" w:rsidRPr="00DE7A8E" w:rsidRDefault="0086460F" w:rsidP="00203648">
      <w:pPr>
        <w:pStyle w:val="ConsPlusNonformat"/>
        <w:jc w:val="right"/>
        <w:rPr>
          <w:sz w:val="16"/>
          <w:szCs w:val="16"/>
        </w:rPr>
      </w:pPr>
      <w:hyperlink r:id="rId36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203648">
      <w:pPr>
        <w:pStyle w:val="ConsPlusNonformat"/>
        <w:jc w:val="right"/>
      </w:pPr>
      <w:r w:rsidRPr="00DE7A8E">
        <w:rPr>
          <w:sz w:val="16"/>
          <w:szCs w:val="16"/>
        </w:rPr>
        <w:t>Российской Федерации)</w:t>
      </w:r>
    </w:p>
    <w:p w:rsidR="00F62D49" w:rsidRPr="00B1358F" w:rsidRDefault="00F62D49" w:rsidP="00203648">
      <w:pPr>
        <w:pStyle w:val="ConsPlusNonformat"/>
        <w:jc w:val="right"/>
      </w:pPr>
    </w:p>
    <w:p w:rsidR="00F62D49" w:rsidRPr="00B1358F" w:rsidRDefault="00F62D49" w:rsidP="00F62D49">
      <w:pPr>
        <w:pStyle w:val="ConsPlusNonformat"/>
        <w:jc w:val="both"/>
      </w:pPr>
      <w:bookmarkStart w:id="10" w:name="P592"/>
      <w:bookmarkEnd w:id="10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реконструкцию(ненужное </w:t>
      </w:r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377439">
        <w:rPr>
          <w:sz w:val="16"/>
          <w:szCs w:val="16"/>
        </w:rPr>
        <w:t xml:space="preserve">(наименование объекта капитального строительства 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</w:p>
    <w:p w:rsidR="00F62D49" w:rsidRPr="00B1358F" w:rsidRDefault="00F62D49" w:rsidP="00F62D49">
      <w:pPr>
        <w:pStyle w:val="ConsPlusNonformat"/>
        <w:jc w:val="center"/>
      </w:pPr>
      <w:r w:rsidRPr="00174817">
        <w:rPr>
          <w:sz w:val="16"/>
          <w:szCs w:val="16"/>
        </w:rPr>
        <w:t>участков), в пределах которого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 w:rsidRPr="00174817">
        <w:rPr>
          <w:sz w:val="16"/>
          <w:szCs w:val="16"/>
        </w:rPr>
        <w:t>расположен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сроком на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B1358F">
        <w:t xml:space="preserve">(ненужное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r w:rsidRPr="00B1358F">
        <w:t>разработана: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имеющей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r w:rsidRPr="00CA10C8">
        <w:rPr>
          <w:sz w:val="16"/>
          <w:szCs w:val="16"/>
        </w:rPr>
        <w:t>(реквизиты документа об утверждении градостроительного плана</w:t>
      </w:r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Проектная    документация    согласована    в   установленном   порядке   с</w:t>
      </w:r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>от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от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реконструкции(ненужное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Работы будут производиться подрядным способом в соответствии с договором от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от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от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Обязуюсь   обо  всех  изменениях,  связанных  с  приведенными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>заявлении   сведениями,  а  также  об  изменениях,  внесенных  в  проектную</w:t>
      </w:r>
    </w:p>
    <w:p w:rsidR="00F62D49" w:rsidRDefault="00F62D49" w:rsidP="00F62D49">
      <w:pPr>
        <w:pStyle w:val="ConsPlusNonformat"/>
        <w:jc w:val="both"/>
      </w:pPr>
      <w:r w:rsidRPr="00B1358F">
        <w:t xml:space="preserve">документацию,  в  течение 30 дней </w:t>
      </w:r>
      <w:proofErr w:type="spellStart"/>
      <w:r w:rsidRPr="00B1358F">
        <w:t>сообщитьв</w:t>
      </w:r>
      <w:proofErr w:type="spellEnd"/>
      <w:r w:rsidRPr="00B1358F">
        <w:t xml:space="preserve"> </w:t>
      </w:r>
      <w:r>
        <w:t xml:space="preserve">Администрацию _______________  </w: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2A" w:rsidRPr="00DE7A8E" w:rsidRDefault="0079762A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(наименование муниципального </w:t>
                            </w:r>
                            <w:proofErr w:type="spellStart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образованияСмоленской</w:t>
                            </w:r>
                            <w:proofErr w:type="spellEnd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79762A" w:rsidRPr="00DE7A8E" w:rsidRDefault="0079762A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(наименование </w:t>
                      </w:r>
                      <w:proofErr w:type="gramStart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муниципального</w:t>
                      </w:r>
                      <w:proofErr w:type="gramEnd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образованияСмоленской</w:t>
                      </w:r>
                      <w:proofErr w:type="spellEnd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области)</w:t>
                      </w:r>
                    </w:p>
                  </w:txbxContent>
                </v:textbox>
              </v:shape>
            </w:pict>
          </mc:Fallback>
        </mc:AlternateContent>
      </w:r>
      <w:r w:rsidR="00F62D49"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   (подпись) 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(подпись)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sectPr w:rsidR="00F62D49" w:rsidRPr="00B1358F" w:rsidSect="00473DAD">
      <w:headerReference w:type="even" r:id="rId37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0F" w:rsidRDefault="0086460F">
      <w:r>
        <w:separator/>
      </w:r>
    </w:p>
  </w:endnote>
  <w:endnote w:type="continuationSeparator" w:id="0">
    <w:p w:rsidR="0086460F" w:rsidRDefault="0086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0F" w:rsidRDefault="0086460F">
      <w:r>
        <w:separator/>
      </w:r>
    </w:p>
  </w:footnote>
  <w:footnote w:type="continuationSeparator" w:id="0">
    <w:p w:rsidR="0086460F" w:rsidRDefault="0086460F">
      <w:r>
        <w:continuationSeparator/>
      </w:r>
    </w:p>
  </w:footnote>
  <w:footnote w:id="1">
    <w:p w:rsidR="0079762A" w:rsidRDefault="0079762A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79762A" w:rsidRDefault="0079762A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r w:rsidRPr="005C0A95">
        <w:t>»</w:t>
      </w:r>
      <w:r w:rsidRPr="004E1F73">
        <w:t>будут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D45E06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3">
    <w:p w:rsidR="0079762A" w:rsidRDefault="0079762A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r w:rsidRPr="005C0A95">
        <w:t>»</w:t>
      </w:r>
      <w:r w:rsidRPr="004E1F73">
        <w:t>будут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5C0A95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4">
    <w:p w:rsidR="0079762A" w:rsidRDefault="0079762A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r>
        <w:t>,».</w:t>
      </w:r>
    </w:p>
  </w:footnote>
  <w:footnote w:id="5">
    <w:p w:rsidR="0079762A" w:rsidRDefault="0079762A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6">
    <w:p w:rsidR="0079762A" w:rsidRDefault="0079762A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7">
    <w:p w:rsidR="0079762A" w:rsidRDefault="0079762A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8">
    <w:p w:rsidR="0079762A" w:rsidRDefault="0079762A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9">
    <w:p w:rsidR="0079762A" w:rsidRDefault="0079762A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r w:rsidRPr="00FA2F44">
        <w:t>«-соответствия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реконструкции;»</w:t>
      </w:r>
      <w:r>
        <w:t>.</w:t>
      </w:r>
    </w:p>
  </w:footnote>
  <w:footnote w:id="10">
    <w:p w:rsidR="0079762A" w:rsidRPr="005B6F9F" w:rsidRDefault="0079762A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1">
    <w:p w:rsidR="0079762A" w:rsidRDefault="0079762A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2A" w:rsidRDefault="0079762A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62A" w:rsidRDefault="0079762A">
    <w:pPr>
      <w:pStyle w:val="a4"/>
    </w:pPr>
  </w:p>
  <w:p w:rsidR="0079762A" w:rsidRDefault="0079762A"/>
  <w:p w:rsidR="0079762A" w:rsidRDefault="007976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44A27CC"/>
    <w:multiLevelType w:val="hybridMultilevel"/>
    <w:tmpl w:val="B97EC280"/>
    <w:lvl w:ilvl="0" w:tplc="514E75B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2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0BB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2CC4"/>
    <w:rsid w:val="00073E7D"/>
    <w:rsid w:val="000811AB"/>
    <w:rsid w:val="0008736F"/>
    <w:rsid w:val="00092187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2D66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356E"/>
    <w:rsid w:val="001D78AF"/>
    <w:rsid w:val="001E2C85"/>
    <w:rsid w:val="001F2778"/>
    <w:rsid w:val="001F3B70"/>
    <w:rsid w:val="001F4968"/>
    <w:rsid w:val="0020364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0673"/>
    <w:rsid w:val="003346AC"/>
    <w:rsid w:val="00336BB9"/>
    <w:rsid w:val="00341B42"/>
    <w:rsid w:val="00353050"/>
    <w:rsid w:val="0035486F"/>
    <w:rsid w:val="00365FD1"/>
    <w:rsid w:val="00375D71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728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36CB5"/>
    <w:rsid w:val="004409F5"/>
    <w:rsid w:val="0044140D"/>
    <w:rsid w:val="004423B2"/>
    <w:rsid w:val="00444CA4"/>
    <w:rsid w:val="00446783"/>
    <w:rsid w:val="0045076B"/>
    <w:rsid w:val="00451B9B"/>
    <w:rsid w:val="004533F8"/>
    <w:rsid w:val="00454EFF"/>
    <w:rsid w:val="00460B66"/>
    <w:rsid w:val="00463855"/>
    <w:rsid w:val="00473D23"/>
    <w:rsid w:val="00473DAD"/>
    <w:rsid w:val="00482CE2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212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1EEE"/>
    <w:rsid w:val="00533153"/>
    <w:rsid w:val="005360EE"/>
    <w:rsid w:val="005450FE"/>
    <w:rsid w:val="00551281"/>
    <w:rsid w:val="00557E62"/>
    <w:rsid w:val="00570DF9"/>
    <w:rsid w:val="0057460C"/>
    <w:rsid w:val="00576BCC"/>
    <w:rsid w:val="00587559"/>
    <w:rsid w:val="005929A9"/>
    <w:rsid w:val="00593A2B"/>
    <w:rsid w:val="00593D1E"/>
    <w:rsid w:val="005942F7"/>
    <w:rsid w:val="005A1E62"/>
    <w:rsid w:val="005B0FD3"/>
    <w:rsid w:val="005B305E"/>
    <w:rsid w:val="005B393D"/>
    <w:rsid w:val="005B423D"/>
    <w:rsid w:val="005B572E"/>
    <w:rsid w:val="005B57D8"/>
    <w:rsid w:val="005C12FE"/>
    <w:rsid w:val="005C57E5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07F11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4777B"/>
    <w:rsid w:val="00652E7D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5634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250D"/>
    <w:rsid w:val="00753753"/>
    <w:rsid w:val="00755698"/>
    <w:rsid w:val="00760609"/>
    <w:rsid w:val="00763628"/>
    <w:rsid w:val="00764396"/>
    <w:rsid w:val="0077252C"/>
    <w:rsid w:val="00774F9C"/>
    <w:rsid w:val="007754A2"/>
    <w:rsid w:val="00776439"/>
    <w:rsid w:val="0079762A"/>
    <w:rsid w:val="007A12B0"/>
    <w:rsid w:val="007A1E64"/>
    <w:rsid w:val="007A6355"/>
    <w:rsid w:val="007C1D55"/>
    <w:rsid w:val="007D4247"/>
    <w:rsid w:val="007E4A1C"/>
    <w:rsid w:val="007E4EBB"/>
    <w:rsid w:val="007F05FA"/>
    <w:rsid w:val="007F426C"/>
    <w:rsid w:val="007F4BBA"/>
    <w:rsid w:val="007F6704"/>
    <w:rsid w:val="007F6A72"/>
    <w:rsid w:val="00807523"/>
    <w:rsid w:val="0081237C"/>
    <w:rsid w:val="008131E5"/>
    <w:rsid w:val="00817D82"/>
    <w:rsid w:val="008271EA"/>
    <w:rsid w:val="0083395F"/>
    <w:rsid w:val="00834080"/>
    <w:rsid w:val="00841B85"/>
    <w:rsid w:val="00845613"/>
    <w:rsid w:val="00853801"/>
    <w:rsid w:val="0086091F"/>
    <w:rsid w:val="00862843"/>
    <w:rsid w:val="0086460F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40FE"/>
    <w:rsid w:val="008D54B3"/>
    <w:rsid w:val="008E38F8"/>
    <w:rsid w:val="008F1F94"/>
    <w:rsid w:val="008F5E5C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35A90"/>
    <w:rsid w:val="00936334"/>
    <w:rsid w:val="00937E80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3A27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55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2D90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26C94"/>
    <w:rsid w:val="00A302AE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A6A6D"/>
    <w:rsid w:val="00AB05B4"/>
    <w:rsid w:val="00AB17B8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AF5E40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869D4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6FB"/>
    <w:rsid w:val="00CF0891"/>
    <w:rsid w:val="00CF4E54"/>
    <w:rsid w:val="00CF7578"/>
    <w:rsid w:val="00CF7D17"/>
    <w:rsid w:val="00D0185B"/>
    <w:rsid w:val="00D05457"/>
    <w:rsid w:val="00D06234"/>
    <w:rsid w:val="00D16960"/>
    <w:rsid w:val="00D24408"/>
    <w:rsid w:val="00D31214"/>
    <w:rsid w:val="00D33323"/>
    <w:rsid w:val="00D37802"/>
    <w:rsid w:val="00D423AC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51C9"/>
    <w:rsid w:val="00DC7282"/>
    <w:rsid w:val="00DC736F"/>
    <w:rsid w:val="00DD28D0"/>
    <w:rsid w:val="00DD5F2B"/>
    <w:rsid w:val="00DE1339"/>
    <w:rsid w:val="00DE33C6"/>
    <w:rsid w:val="00DF5C9C"/>
    <w:rsid w:val="00DF7239"/>
    <w:rsid w:val="00E01DEF"/>
    <w:rsid w:val="00E03DC4"/>
    <w:rsid w:val="00E10D03"/>
    <w:rsid w:val="00E1633F"/>
    <w:rsid w:val="00E16D92"/>
    <w:rsid w:val="00E20888"/>
    <w:rsid w:val="00E25ECA"/>
    <w:rsid w:val="00E3411E"/>
    <w:rsid w:val="00E36776"/>
    <w:rsid w:val="00E44A0C"/>
    <w:rsid w:val="00E478F7"/>
    <w:rsid w:val="00E50029"/>
    <w:rsid w:val="00E57080"/>
    <w:rsid w:val="00E66AD7"/>
    <w:rsid w:val="00E712AC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696"/>
    <w:rsid w:val="00F02D9B"/>
    <w:rsid w:val="00F11BDF"/>
    <w:rsid w:val="00F1206B"/>
    <w:rsid w:val="00F16972"/>
    <w:rsid w:val="00F17F85"/>
    <w:rsid w:val="00F20659"/>
    <w:rsid w:val="00F224D2"/>
    <w:rsid w:val="00F301C3"/>
    <w:rsid w:val="00F34B1F"/>
    <w:rsid w:val="00F42126"/>
    <w:rsid w:val="00F43D85"/>
    <w:rsid w:val="00F469E1"/>
    <w:rsid w:val="00F533AE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E769F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38C74A088235CC153551AB0D37A059402102511263DBEAh7L" TargetMode="External"/><Relationship Id="rId18" Type="http://schemas.openxmlformats.org/officeDocument/2006/relationships/hyperlink" Target="consultantplus://offline/ref=CF3A09F25B06815EDDF526CA5C64DF3FC81E6B54AB093AF2031F7A5F061B698CE0D87B87BCEDhCL" TargetMode="External"/><Relationship Id="rId26" Type="http://schemas.openxmlformats.org/officeDocument/2006/relationships/hyperlink" Target="consultantplus://offline/ref=CF3A09F25B06815EDDF526CA5C64DF3FC81E6B54AB093AF2031F7A5F061B698CE0D87B83BCDB57ACE2h2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4" Type="http://schemas.openxmlformats.org/officeDocument/2006/relationships/hyperlink" Target="https://do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B196C55AB093AF2031F7A5F06E1hBL" TargetMode="External"/><Relationship Id="rId17" Type="http://schemas.openxmlformats.org/officeDocument/2006/relationships/hyperlink" Target="consultantplus://offline/ref=CF3A09F25B06815EDDF526CA5C64DF3FC81E6B54AB093AF2031F7A5F061B698CE0D87B87BCEDhBL" TargetMode="External"/><Relationship Id="rId25" Type="http://schemas.openxmlformats.org/officeDocument/2006/relationships/hyperlink" Target="consultantplus://offline/ref=CF3A09F25B06815EDDF526CA5C64DF3FC81E6B54AB093AF2031F7A5F061B698CE0D87B83BCDB57ADE2h6L" TargetMode="External"/><Relationship Id="rId33" Type="http://schemas.openxmlformats.org/officeDocument/2006/relationships/hyperlink" Target="consultantplus://offline/ref=CF3A09F25B06815EDDF538C74A088235CC153551AF0D35AC58402102511263DBA79722C1F8D651AB239684EEhB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6B5EDh9L" TargetMode="External"/><Relationship Id="rId20" Type="http://schemas.openxmlformats.org/officeDocument/2006/relationships/hyperlink" Target="consultantplus://offline/ref=4F2AFCA56035513BBE8F5084D67D7E2836A857BB87095867D5C4E3B77422D67CB83FD79FE8D7C7E644F62Cy700N" TargetMode="External"/><Relationship Id="rId29" Type="http://schemas.openxmlformats.org/officeDocument/2006/relationships/hyperlink" Target="consultantplus://offline/ref=FE9F83CB13AD8E4F60CA5B51B7843082D35E563D83824629A84A7E2DA384BE537205E25175313FF7eEk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24" Type="http://schemas.openxmlformats.org/officeDocument/2006/relationships/hyperlink" Target="consultantplus://offline/ref=CF3A09F25B06815EDDF526CA5C64DF3FCB176B5FA80C3AF2031F7A5F061B698CE0D87B83BCDB52ABE2h7L" TargetMode="External"/><Relationship Id="rId32" Type="http://schemas.openxmlformats.org/officeDocument/2006/relationships/hyperlink" Target="consultantplus://offline/ref=CF3A09F25B06815EDDF526CA5C64DF3FCB196E58A50A3AF2031F7A5F061B698CE0D87B83BCDB52ABE2h5L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6B8EDh3L" TargetMode="External"/><Relationship Id="rId23" Type="http://schemas.openxmlformats.org/officeDocument/2006/relationships/hyperlink" Target="consultantplus://offline/ref=CF3A09F25B06815EDDF526CA5C64DF3FC81E6B54AB093AF2031F7A5F06E1hBL" TargetMode="External"/><Relationship Id="rId28" Type="http://schemas.openxmlformats.org/officeDocument/2006/relationships/hyperlink" Target="consultantplus://offline/ref=CF3A09F25B06815EDDF526CA5C64DF3FC81E6B54AB093AF2031F7A5F061B698CE0D87B83BCDA54ABE2h0L" TargetMode="External"/><Relationship Id="rId36" Type="http://schemas.openxmlformats.org/officeDocument/2006/relationships/hyperlink" Target="consultantplus://offline/ref=ED60AA05C0B8B3440FEF2E2B1D15E237A03F664845F4482BE52B87CC1D349922CE9CCC5570BErCz9H" TargetMode="External"/><Relationship Id="rId10" Type="http://schemas.openxmlformats.org/officeDocument/2006/relationships/hyperlink" Target="consultantplus://offline/ref=ED60AA05C0B8B3440FEF2E2B1D15E237A33967404BF6482BE52B87CC1D349922CE9CCCr5zCH" TargetMode="External"/><Relationship Id="rId19" Type="http://schemas.openxmlformats.org/officeDocument/2006/relationships/hyperlink" Target="consultantplus://offline/ref=DF62CFD485010CF1B4173726339FB393A6F43BA9CE6A6F8DABF8BACB420F9F66B8464CC2BCBFuAAFH" TargetMode="External"/><Relationship Id="rId31" Type="http://schemas.openxmlformats.org/officeDocument/2006/relationships/hyperlink" Target="consultantplus://offline/ref=CF3A09F25B06815EDDF526CA5C64DF3FCB196E58A50A3AF2031F7A5F061B698CE0D87B83BCDB51ACE2h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73276/fb76ce1fdb5356574b298a9dcdafcfc8fc6c937b/" TargetMode="External"/><Relationship Id="rId2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7" Type="http://schemas.openxmlformats.org/officeDocument/2006/relationships/hyperlink" Target="consultantplus://offline/ref=CF3A09F25B06815EDDF526CA5C64DF3FC81E6B54AB093AF2031F7A5F061B698CE0D87B83BCDB57ACE2h0L" TargetMode="External"/><Relationship Id="rId30" Type="http://schemas.openxmlformats.org/officeDocument/2006/relationships/hyperlink" Target="consultantplus://offline/ref=FE9F83CB13AD8E4F60CA5B51B7843082D35E563D83824629A84A7E2DA384BE537205E2517038e3k1I" TargetMode="External"/><Relationship Id="rId35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2B0F-5D92-43EB-AC7C-8081690D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14156</Words>
  <Characters>80695</Characters>
  <Application>Microsoft Office Word</Application>
  <DocSecurity>0</DocSecurity>
  <Lines>672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АДМИНИСТРАТИВНЫЙ РЕГЛАМЕНТ</vt:lpstr>
      <vt:lpstr>        1.1.  Предмет регулирования Административного регламента</vt:lpstr>
      <vt:lpstr>        предоставления муниципальной услуги</vt:lpstr>
      <vt:lpstr>        1.3. Требования к порядку информирования о предоставлении муниципальной  услуги</vt:lpstr>
      <vt:lpstr>        </vt:lpstr>
      <vt:lpstr>        2.8. Исчерпывающий перечень оснований для отказа в приеме документов, необходимы</vt:lpstr>
      <vt:lpstr>        </vt:lpstr>
      <vt:lpstr>        2.9. Исчерпывающий перечень оснований для отказа </vt:lpstr>
      <vt:lpstr>        в предоставлении муниципальной услуги</vt:lpstr>
      <vt:lpstr>        </vt:lpstr>
      <vt:lpstr>        </vt:lpstr>
      <vt:lpstr>        2.13. Максимальный срок ожидания в очереди при подаче запроса о предоставлении м</vt:lpstr>
      <vt:lpstr>        </vt:lpstr>
      <vt:lpstr>    2.15. Требования к помещениям, в которых предоставляется муниципальная услуга, к</vt:lpstr>
      <vt:lpstr>        - оказанием специалистами АдминистрацииМФЦ помощи инвалидам в преодолении барьер</vt:lpstr>
      <vt:lpstr>        5) возможность либо  невозможность  получения   муниципальной   услуги   в много</vt:lpstr>
      <vt:lpstr>        2.16.2. Показателями качества предоставления муниципальной услуги являются:</vt:lpstr>
      <vt:lpstr>        1) соблюдение стандарта предоставления муниципальной услуги;</vt:lpstr>
      <vt:lpstr>        2) количество взаимодействий заявителя с должностными лицами при предоставлении </vt:lpstr>
      <vt:lpstr>        3) возможность получения информации о ходе предоставления муниципальной услуги. </vt:lpstr>
      <vt:lpstr>        </vt:lpstr>
      <vt:lpstr>        2.17. Иные требования, в том числе учитывающие особенности предоставления муници</vt:lpstr>
      <vt:lpstr/>
      <vt:lpstr/>
      <vt:lpstr/>
      <vt:lpstr/>
      <vt:lpstr/>
      <vt:lpstr/>
      <vt:lpstr>4. Формы контроля за исполнением настоящего</vt:lpstr>
      <vt:lpstr>    4.1. Порядок осуществления текущего контроля за соблюдением</vt:lpstr>
      <vt:lpstr>        4.1.1. Заместитель Главы  муниципального образования осуществляет текущий контро</vt:lpstr>
      <vt:lpstr>        4.1.2.Текущий контроль осуществляется путём проведения заместителем Гла</vt:lpstr>
      <vt:lpstr>    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    4.4. Положения, характеризующие требования к порядку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>-</Company>
  <LinksUpToDate>false</LinksUpToDate>
  <CharactersWithSpaces>94662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2</cp:revision>
  <cp:lastPrinted>2018-01-19T11:50:00Z</cp:lastPrinted>
  <dcterms:created xsi:type="dcterms:W3CDTF">2021-03-24T11:47:00Z</dcterms:created>
  <dcterms:modified xsi:type="dcterms:W3CDTF">2021-03-24T11:47:00Z</dcterms:modified>
</cp:coreProperties>
</file>