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1" w:rsidRDefault="00FB63D1" w:rsidP="00FB63D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D1" w:rsidRPr="00E11004" w:rsidRDefault="00FB63D1" w:rsidP="00FB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FB63D1" w:rsidRDefault="00FB63D1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342F07" w:rsidRPr="00342F07" w:rsidRDefault="00342F07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FB63D1" w:rsidRPr="00EA1FDA" w:rsidRDefault="00EA1FDA" w:rsidP="00342F07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 17.03.2017  </w:t>
      </w:r>
      <w:r w:rsidR="00FB63D1">
        <w:rPr>
          <w:rFonts w:ascii="Times New Roman" w:hAnsi="Times New Roman"/>
          <w:i w:val="0"/>
          <w:sz w:val="28"/>
          <w:szCs w:val="28"/>
        </w:rPr>
        <w:t xml:space="preserve">  </w:t>
      </w:r>
      <w:r w:rsidR="00FB63D1"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single"/>
        </w:rPr>
        <w:t>111</w:t>
      </w:r>
    </w:p>
    <w:p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утверждении Порядка </w:t>
      </w:r>
      <w:r w:rsidRPr="00FB63D1">
        <w:rPr>
          <w:rFonts w:ascii="Times New Roman" w:hAnsi="Times New Roman"/>
          <w:i w:val="0"/>
          <w:sz w:val="28"/>
          <w:szCs w:val="28"/>
        </w:rPr>
        <w:t xml:space="preserve">проведения </w:t>
      </w:r>
    </w:p>
    <w:p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оценки регулирующего воздействия </w:t>
      </w:r>
    </w:p>
    <w:p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проектов муниципальных </w:t>
      </w:r>
    </w:p>
    <w:p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нормативных правовых актов </w:t>
      </w:r>
    </w:p>
    <w:p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</w:p>
    <w:p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Руднянский район</w:t>
      </w:r>
    </w:p>
    <w:p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>Смоленской области</w:t>
      </w:r>
    </w:p>
    <w:p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E1100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</w:t>
      </w:r>
    </w:p>
    <w:p w:rsidR="00FB63D1" w:rsidRPr="00342F07" w:rsidRDefault="00FB63D1" w:rsidP="00342F07">
      <w:pPr>
        <w:pStyle w:val="a8"/>
        <w:ind w:left="0" w:firstLine="709"/>
        <w:jc w:val="both"/>
        <w:rPr>
          <w:b/>
          <w:sz w:val="28"/>
          <w:szCs w:val="28"/>
        </w:rPr>
      </w:pPr>
      <w:r w:rsidRPr="00F33BEC">
        <w:rPr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F33BEC">
        <w:rPr>
          <w:sz w:val="28"/>
          <w:szCs w:val="28"/>
        </w:rPr>
        <w:t xml:space="preserve"> от 06.10.2003 N 131-ФЗ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общих принципах организации местного самоуп</w:t>
      </w:r>
      <w:r w:rsidR="00342F07">
        <w:rPr>
          <w:sz w:val="28"/>
          <w:szCs w:val="28"/>
        </w:rPr>
        <w:t>равления в Российской Федерации»</w:t>
      </w:r>
      <w:r w:rsidRPr="00F33BEC">
        <w:rPr>
          <w:sz w:val="28"/>
          <w:szCs w:val="28"/>
        </w:rPr>
        <w:t xml:space="preserve">, областным </w:t>
      </w:r>
      <w:hyperlink r:id="rId10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E9694E">
        <w:rPr>
          <w:color w:val="000000" w:themeColor="text1"/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от 19.11.2014 N 156-з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</w:t>
      </w:r>
      <w:r w:rsidR="00342F07">
        <w:rPr>
          <w:sz w:val="28"/>
          <w:szCs w:val="28"/>
        </w:rPr>
        <w:t>ных нормативных правовых актов»</w:t>
      </w:r>
      <w:r>
        <w:rPr>
          <w:sz w:val="28"/>
          <w:szCs w:val="28"/>
        </w:rPr>
        <w:t>,</w:t>
      </w:r>
      <w:r w:rsidR="00342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:rsidR="00FB63D1" w:rsidRDefault="00FB63D1" w:rsidP="00342F07">
      <w:pPr>
        <w:spacing w:after="0" w:line="240" w:lineRule="auto"/>
        <w:jc w:val="both"/>
        <w:rPr>
          <w:sz w:val="28"/>
          <w:szCs w:val="28"/>
        </w:rPr>
      </w:pPr>
    </w:p>
    <w:p w:rsidR="00E245F0" w:rsidRDefault="00FB63D1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E245F0" w:rsidRDefault="00E245F0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804607" w:rsidRDefault="00E245F0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245F0">
        <w:rPr>
          <w:rFonts w:ascii="Times New Roman" w:hAnsi="Times New Roman"/>
          <w:i w:val="0"/>
          <w:sz w:val="28"/>
          <w:szCs w:val="28"/>
        </w:rPr>
        <w:t>1. Утвердить прилагаемый П</w:t>
      </w:r>
      <w:r w:rsidR="00FB63D1" w:rsidRPr="00E245F0">
        <w:rPr>
          <w:rFonts w:ascii="Times New Roman" w:hAnsi="Times New Roman"/>
          <w:i w:val="0"/>
          <w:sz w:val="28"/>
          <w:szCs w:val="28"/>
        </w:rPr>
        <w:t xml:space="preserve">орядок </w:t>
      </w:r>
      <w:r w:rsidRPr="00E245F0">
        <w:rPr>
          <w:rFonts w:ascii="Times New Roman" w:hAnsi="Times New Roman"/>
          <w:i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Руднянский район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45F0">
        <w:rPr>
          <w:rFonts w:ascii="Times New Roman" w:hAnsi="Times New Roman"/>
          <w:i w:val="0"/>
          <w:sz w:val="28"/>
          <w:szCs w:val="28"/>
        </w:rPr>
        <w:t>Смоленской области</w:t>
      </w:r>
      <w:r w:rsidR="00F53E1E">
        <w:rPr>
          <w:rFonts w:ascii="Times New Roman" w:hAnsi="Times New Roman"/>
          <w:i w:val="0"/>
          <w:sz w:val="28"/>
          <w:szCs w:val="28"/>
        </w:rPr>
        <w:t>.</w:t>
      </w:r>
    </w:p>
    <w:p w:rsidR="00804607" w:rsidRPr="00804607" w:rsidRDefault="00804607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04607">
        <w:rPr>
          <w:rFonts w:ascii="Times New Roman" w:hAnsi="Times New Roman"/>
          <w:i w:val="0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i w:val="0"/>
          <w:sz w:val="28"/>
          <w:szCs w:val="28"/>
        </w:rPr>
        <w:t>постановления</w:t>
      </w:r>
      <w:r w:rsidRPr="00804607">
        <w:rPr>
          <w:rFonts w:ascii="Times New Roman" w:hAnsi="Times New Roman"/>
          <w:i w:val="0"/>
          <w:sz w:val="28"/>
          <w:szCs w:val="28"/>
        </w:rPr>
        <w:t xml:space="preserve"> возложить на Первого заместителя Главы муниципального образования Руднянский район Смоленской области  С.В. Архипенкова.</w:t>
      </w:r>
    </w:p>
    <w:p w:rsidR="00FB63D1" w:rsidRDefault="00FB63D1" w:rsidP="00342F07">
      <w:pPr>
        <w:pStyle w:val="a9"/>
        <w:spacing w:after="0"/>
        <w:jc w:val="both"/>
        <w:rPr>
          <w:b/>
          <w:i w:val="0"/>
        </w:rPr>
      </w:pPr>
    </w:p>
    <w:p w:rsidR="00804607" w:rsidRDefault="00804607" w:rsidP="00342F07">
      <w:pPr>
        <w:pStyle w:val="a9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E800D9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И.п. Главы муниципального образования</w:t>
      </w:r>
    </w:p>
    <w:p w:rsidR="00E245F0" w:rsidRPr="00E245F0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Руднянский район Смоленской области                                          </w:t>
      </w:r>
      <w:r w:rsidR="008B7D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С.В. Архипенков</w:t>
      </w:r>
    </w:p>
    <w:p w:rsidR="006424A1" w:rsidRDefault="006424A1" w:rsidP="00E245F0">
      <w:pPr>
        <w:pStyle w:val="ConsPlusNormal"/>
        <w:ind w:firstLine="540"/>
        <w:jc w:val="both"/>
      </w:pPr>
    </w:p>
    <w:p w:rsidR="00615A82" w:rsidRDefault="00615A82" w:rsidP="00F53E1E">
      <w:pPr>
        <w:pStyle w:val="ConsPlusNormal"/>
        <w:rPr>
          <w:sz w:val="28"/>
          <w:szCs w:val="28"/>
        </w:rPr>
      </w:pPr>
    </w:p>
    <w:p w:rsidR="00804607" w:rsidRDefault="00804607" w:rsidP="00F53E1E">
      <w:pPr>
        <w:pStyle w:val="ConsPlusNormal"/>
        <w:rPr>
          <w:sz w:val="28"/>
          <w:szCs w:val="28"/>
        </w:rPr>
      </w:pPr>
    </w:p>
    <w:p w:rsidR="00615A82" w:rsidRDefault="00615A82" w:rsidP="00F53E1E">
      <w:pPr>
        <w:pStyle w:val="ConsPlusNormal"/>
        <w:rPr>
          <w:sz w:val="28"/>
          <w:szCs w:val="28"/>
        </w:rPr>
      </w:pPr>
    </w:p>
    <w:p w:rsidR="00F53E1E" w:rsidRDefault="00F53E1E" w:rsidP="00F53E1E">
      <w:pPr>
        <w:pStyle w:val="ConsPlusNormal"/>
      </w:pPr>
    </w:p>
    <w:p w:rsidR="00FB63D1" w:rsidRDefault="00FB63D1" w:rsidP="00FB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B63D1" w:rsidRDefault="00FB63D1" w:rsidP="00FB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B63D1" w:rsidRDefault="00FB63D1" w:rsidP="00FB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63D1" w:rsidRDefault="00FB63D1" w:rsidP="00FB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FB63D1" w:rsidRDefault="00FB63D1" w:rsidP="00FB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392B" w:rsidRPr="00EA1FDA" w:rsidRDefault="00EA1FDA" w:rsidP="00F53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17.03.2017 </w:t>
      </w:r>
      <w:r w:rsidR="00FB63D1">
        <w:rPr>
          <w:rFonts w:ascii="Times New Roman" w:hAnsi="Times New Roman" w:cs="Times New Roman"/>
          <w:sz w:val="28"/>
          <w:szCs w:val="28"/>
        </w:rPr>
        <w:t xml:space="preserve"> </w:t>
      </w:r>
      <w:r w:rsidR="00FB63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B63D1" w:rsidRPr="007717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6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F53E1E" w:rsidRDefault="00F53E1E" w:rsidP="00F53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92B" w:rsidRDefault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:rsidR="0065392B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:rsidR="006424A1" w:rsidRPr="00FB1BF3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ПРОЕКТОВ</w:t>
      </w:r>
      <w:r w:rsidR="0065392B">
        <w:rPr>
          <w:rFonts w:ascii="Times New Roman" w:hAnsi="Times New Roman" w:cs="Times New Roman"/>
          <w:sz w:val="28"/>
          <w:szCs w:val="28"/>
        </w:rPr>
        <w:t xml:space="preserve"> </w:t>
      </w: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392B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C835E9" w:rsidRDefault="0064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24A1" w:rsidRDefault="006424A1">
      <w:pPr>
        <w:pStyle w:val="ConsPlusNormal"/>
        <w:ind w:firstLine="540"/>
        <w:jc w:val="both"/>
      </w:pPr>
    </w:p>
    <w:p w:rsidR="00F14042" w:rsidRDefault="006424A1" w:rsidP="00F14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178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B1BF3">
        <w:rPr>
          <w:rFonts w:ascii="Times New Roman" w:hAnsi="Times New Roman" w:cs="Times New Roman"/>
          <w:sz w:val="28"/>
          <w:szCs w:val="28"/>
        </w:rPr>
        <w:t>проекты НПА).</w:t>
      </w:r>
      <w:bookmarkStart w:id="1" w:name="P33"/>
      <w:bookmarkEnd w:id="1"/>
    </w:p>
    <w:p w:rsidR="00E17841" w:rsidRPr="00F14042" w:rsidRDefault="006424A1" w:rsidP="00F14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42">
        <w:rPr>
          <w:rFonts w:ascii="Times New Roman" w:hAnsi="Times New Roman" w:cs="Times New Roman"/>
          <w:sz w:val="28"/>
          <w:szCs w:val="28"/>
        </w:rPr>
        <w:t xml:space="preserve">1.2. </w:t>
      </w:r>
      <w:r w:rsidR="00562E8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62E82">
        <w:rPr>
          <w:rFonts w:ascii="Times New Roman" w:eastAsia="MS Mincho" w:hAnsi="Times New Roman"/>
          <w:sz w:val="28"/>
          <w:szCs w:val="28"/>
        </w:rPr>
        <w:t>оценки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регулирующего воздействия п</w:t>
      </w:r>
      <w:r w:rsidR="00562E82">
        <w:rPr>
          <w:rFonts w:ascii="Times New Roman" w:eastAsia="MS Mincho" w:hAnsi="Times New Roman"/>
          <w:sz w:val="28"/>
          <w:szCs w:val="28"/>
        </w:rPr>
        <w:t>рименяется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в отношении </w:t>
      </w:r>
      <w:r w:rsidR="00F14042">
        <w:rPr>
          <w:rFonts w:ascii="Times New Roman" w:eastAsia="MS Mincho" w:hAnsi="Times New Roman"/>
          <w:sz w:val="28"/>
          <w:szCs w:val="28"/>
        </w:rPr>
        <w:t>проектов НПА</w:t>
      </w:r>
      <w:r w:rsidR="00E17841" w:rsidRPr="00F14042">
        <w:rPr>
          <w:rFonts w:ascii="Times New Roman" w:eastAsia="MS Mincho" w:hAnsi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E17841" w:rsidRPr="00EB7ED9" w:rsidRDefault="00E17841" w:rsidP="00E1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>а) про</w:t>
      </w:r>
      <w:r w:rsidR="009E102B">
        <w:rPr>
          <w:rFonts w:ascii="Times New Roman" w:hAnsi="Times New Roman"/>
          <w:sz w:val="28"/>
          <w:szCs w:val="28"/>
          <w:lang w:eastAsia="ru-RU"/>
        </w:rPr>
        <w:t>ектов НПА Руднянского районного представительного Собрания</w:t>
      </w:r>
      <w:r w:rsidRPr="00EB7ED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743AB0" w:rsidRDefault="00E17841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 xml:space="preserve">б) проектов </w:t>
      </w:r>
      <w:r w:rsidR="009E102B">
        <w:rPr>
          <w:rFonts w:ascii="Times New Roman" w:hAnsi="Times New Roman"/>
          <w:sz w:val="28"/>
          <w:szCs w:val="28"/>
          <w:lang w:eastAsia="ru-RU"/>
        </w:rPr>
        <w:t>НПА Руднянского районного представительного Собрания</w:t>
      </w:r>
      <w:r w:rsidR="009E102B" w:rsidRPr="00EB7ED9">
        <w:rPr>
          <w:rFonts w:ascii="Times New Roman" w:hAnsi="Times New Roman"/>
          <w:sz w:val="28"/>
          <w:szCs w:val="28"/>
          <w:lang w:eastAsia="ru-RU"/>
        </w:rPr>
        <w:t>,</w:t>
      </w:r>
      <w:r w:rsidR="009E1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7ED9">
        <w:rPr>
          <w:rFonts w:ascii="Times New Roman" w:hAnsi="Times New Roman"/>
          <w:sz w:val="28"/>
          <w:szCs w:val="28"/>
          <w:lang w:eastAsia="ru-RU"/>
        </w:rPr>
        <w:t>регули</w:t>
      </w:r>
      <w:r>
        <w:rPr>
          <w:rFonts w:ascii="Times New Roman" w:hAnsi="Times New Roman"/>
          <w:sz w:val="28"/>
          <w:szCs w:val="28"/>
          <w:lang w:eastAsia="ru-RU"/>
        </w:rPr>
        <w:t>рующих бюджетные правоотношения.</w:t>
      </w:r>
      <w:bookmarkStart w:id="2" w:name="P36"/>
      <w:bookmarkEnd w:id="2"/>
    </w:p>
    <w:p w:rsidR="00743AB0" w:rsidRPr="00743AB0" w:rsidRDefault="006424A1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1.3. </w:t>
      </w:r>
      <w:r w:rsidR="00743AB0" w:rsidRPr="00743AB0">
        <w:rPr>
          <w:rFonts w:ascii="Times New Roman" w:hAnsi="Times New Roman"/>
          <w:sz w:val="28"/>
          <w:szCs w:val="28"/>
        </w:rPr>
        <w:t>Оценка регулирующе</w:t>
      </w:r>
      <w:r w:rsidR="00743AB0">
        <w:rPr>
          <w:rFonts w:ascii="Times New Roman" w:hAnsi="Times New Roman"/>
          <w:sz w:val="28"/>
          <w:szCs w:val="28"/>
        </w:rPr>
        <w:t xml:space="preserve">го воздействия проектов НПА </w:t>
      </w:r>
      <w:r w:rsidR="00743AB0" w:rsidRPr="00743AB0">
        <w:rPr>
          <w:rFonts w:ascii="Times New Roman" w:hAnsi="Times New Roman"/>
          <w:sz w:val="28"/>
          <w:szCs w:val="28"/>
        </w:rPr>
        <w:t xml:space="preserve">проводится в целях выявления </w:t>
      </w:r>
      <w:r w:rsidR="00481B19">
        <w:rPr>
          <w:rFonts w:ascii="Times New Roman" w:hAnsi="Times New Roman"/>
          <w:sz w:val="28"/>
          <w:szCs w:val="28"/>
        </w:rPr>
        <w:t>в проектах НПА</w:t>
      </w:r>
      <w:r w:rsidR="00743AB0" w:rsidRPr="00743AB0">
        <w:rPr>
          <w:rFonts w:ascii="Times New Roman" w:hAnsi="Times New Roman"/>
          <w:sz w:val="28"/>
          <w:szCs w:val="28"/>
        </w:rPr>
        <w:t xml:space="preserve"> положений, которые:</w:t>
      </w:r>
    </w:p>
    <w:p w:rsidR="00743AB0" w:rsidRP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</w:t>
      </w:r>
      <w:r w:rsidR="00562E82">
        <w:rPr>
          <w:rFonts w:ascii="Times New Roman" w:hAnsi="Times New Roman"/>
          <w:sz w:val="28"/>
          <w:szCs w:val="28"/>
        </w:rPr>
        <w:t xml:space="preserve"> деятельности или способствуют</w:t>
      </w:r>
      <w:r w:rsidRPr="00743AB0">
        <w:rPr>
          <w:rFonts w:ascii="Times New Roman" w:hAnsi="Times New Roman"/>
          <w:sz w:val="28"/>
          <w:szCs w:val="28"/>
        </w:rPr>
        <w:t xml:space="preserve"> их введению;</w:t>
      </w:r>
    </w:p>
    <w:p w:rsidR="00743AB0" w:rsidRP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2B3CB1" w:rsidRDefault="00743AB0" w:rsidP="00743AB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способствуют возникновению необоснованных расходов </w:t>
      </w:r>
      <w:r w:rsidR="00562E82">
        <w:rPr>
          <w:rFonts w:ascii="Times New Roman" w:hAnsi="Times New Roman"/>
          <w:sz w:val="28"/>
          <w:szCs w:val="28"/>
        </w:rPr>
        <w:t xml:space="preserve">местного </w:t>
      </w:r>
      <w:r w:rsidR="002B3CB1">
        <w:rPr>
          <w:rFonts w:ascii="Times New Roman" w:hAnsi="Times New Roman"/>
          <w:sz w:val="28"/>
          <w:szCs w:val="28"/>
        </w:rPr>
        <w:t>бюджет</w:t>
      </w:r>
      <w:r w:rsidR="00562E82">
        <w:rPr>
          <w:rFonts w:ascii="Times New Roman" w:hAnsi="Times New Roman"/>
          <w:sz w:val="28"/>
          <w:szCs w:val="28"/>
        </w:rPr>
        <w:t>а</w:t>
      </w:r>
      <w:r w:rsidR="002B3CB1">
        <w:rPr>
          <w:rFonts w:ascii="Times New Roman" w:hAnsi="Times New Roman"/>
          <w:sz w:val="28"/>
          <w:szCs w:val="28"/>
        </w:rPr>
        <w:t>.</w:t>
      </w:r>
    </w:p>
    <w:p w:rsidR="001D4CE9" w:rsidRPr="00743AB0" w:rsidRDefault="006424A1" w:rsidP="00743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</w:t>
      </w:r>
      <w:r w:rsidR="00696EC8">
        <w:rPr>
          <w:rFonts w:ascii="Times New Roman" w:hAnsi="Times New Roman" w:cs="Times New Roman"/>
          <w:sz w:val="28"/>
          <w:szCs w:val="28"/>
        </w:rPr>
        <w:t xml:space="preserve"> </w:t>
      </w:r>
      <w:r w:rsidR="00696EC8" w:rsidRPr="00696EC8">
        <w:rPr>
          <w:rFonts w:ascii="Times New Roman" w:eastAsia="MS Mincho" w:hAnsi="Times New Roman"/>
          <w:sz w:val="28"/>
          <w:szCs w:val="28"/>
        </w:rPr>
        <w:t xml:space="preserve">Основными принципами оценки регулирующего воздействия </w:t>
      </w:r>
      <w:r w:rsidR="00696EC8">
        <w:rPr>
          <w:rFonts w:ascii="Times New Roman" w:eastAsia="MS Mincho" w:hAnsi="Times New Roman"/>
          <w:sz w:val="28"/>
          <w:szCs w:val="28"/>
        </w:rPr>
        <w:t xml:space="preserve">проектов НПА </w:t>
      </w:r>
      <w:r w:rsidR="00696EC8" w:rsidRPr="00696EC8">
        <w:rPr>
          <w:rFonts w:ascii="Times New Roman" w:eastAsia="MS Mincho" w:hAnsi="Times New Roman"/>
          <w:sz w:val="28"/>
          <w:szCs w:val="28"/>
        </w:rPr>
        <w:t>являются:</w:t>
      </w:r>
    </w:p>
    <w:p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– </w:t>
      </w:r>
      <w:r w:rsidR="00696EC8" w:rsidRPr="00874AD5">
        <w:rPr>
          <w:rFonts w:ascii="Times New Roman" w:hAnsi="Times New Roman"/>
          <w:sz w:val="28"/>
          <w:szCs w:val="28"/>
        </w:rPr>
        <w:t>доступность информации о процедуре оценки регулирующего воздействия на всех стадиях ее проведения;</w:t>
      </w:r>
    </w:p>
    <w:p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участия заинтересованных сторон в процессе разработки принимаемых решений;</w:t>
      </w:r>
    </w:p>
    <w:p w:rsidR="00696EC8" w:rsidRPr="001D4CE9" w:rsidRDefault="001D4CE9" w:rsidP="001D4CE9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сбалансированность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743AB0" w:rsidRDefault="001D4CE9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эффективность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обеспечение оптимального выбора варианта государственного регулирования;</w:t>
      </w:r>
    </w:p>
    <w:p w:rsidR="00743AB0" w:rsidRPr="00A034E0" w:rsidRDefault="00743AB0" w:rsidP="00A0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экономичность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CA33B7" w:rsidRDefault="006424A1" w:rsidP="00CA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</w:t>
      </w:r>
      <w:r w:rsidR="00F858F8">
        <w:rPr>
          <w:rFonts w:ascii="Times New Roman" w:hAnsi="Times New Roman" w:cs="Times New Roman"/>
          <w:sz w:val="28"/>
          <w:szCs w:val="28"/>
        </w:rPr>
        <w:t>в сфере оценки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НПА является </w:t>
      </w:r>
      <w:r w:rsidR="00A034E0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Pr="00AE5920">
        <w:rPr>
          <w:rFonts w:ascii="Times New Roman" w:hAnsi="Times New Roman" w:cs="Times New Roman"/>
          <w:sz w:val="28"/>
          <w:szCs w:val="28"/>
        </w:rPr>
        <w:t>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34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E592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24B0A" w:rsidRDefault="006424A1" w:rsidP="0052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>Уполно</w:t>
      </w:r>
      <w:r w:rsidR="00CA33B7">
        <w:rPr>
          <w:rFonts w:ascii="Times New Roman" w:hAnsi="Times New Roman" w:cs="Times New Roman"/>
          <w:sz w:val="28"/>
          <w:szCs w:val="28"/>
        </w:rPr>
        <w:t>моченный орган выполняет функции</w:t>
      </w:r>
      <w:r w:rsidRPr="00356369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CA33B7">
        <w:rPr>
          <w:rFonts w:ascii="Times New Roman" w:hAnsi="Times New Roman" w:cs="Times New Roman"/>
          <w:sz w:val="28"/>
          <w:szCs w:val="28"/>
        </w:rPr>
        <w:t xml:space="preserve">и методического </w:t>
      </w:r>
      <w:r w:rsidRPr="00356369">
        <w:rPr>
          <w:rFonts w:ascii="Times New Roman" w:hAnsi="Times New Roman" w:cs="Times New Roman"/>
          <w:sz w:val="28"/>
          <w:szCs w:val="28"/>
        </w:rPr>
        <w:t xml:space="preserve">обеспечения оценки регулирующего воздействия проектов НПА, </w:t>
      </w:r>
      <w:r w:rsidR="00CA33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369">
        <w:rPr>
          <w:rFonts w:ascii="Times New Roman" w:hAnsi="Times New Roman" w:cs="Times New Roman"/>
          <w:sz w:val="28"/>
          <w:szCs w:val="28"/>
        </w:rPr>
        <w:t xml:space="preserve">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1529">
        <w:rPr>
          <w:rFonts w:ascii="Times New Roman" w:hAnsi="Times New Roman" w:cs="Times New Roman"/>
          <w:sz w:val="28"/>
          <w:szCs w:val="28"/>
        </w:rPr>
        <w:t>Руднянский район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</w:t>
      </w:r>
      <w:r w:rsidR="00881529">
        <w:rPr>
          <w:rFonts w:ascii="Times New Roman" w:hAnsi="Times New Roman" w:cs="Times New Roman"/>
          <w:sz w:val="28"/>
          <w:szCs w:val="28"/>
        </w:rPr>
        <w:t xml:space="preserve">абатывающим проект НПА (далее – </w:t>
      </w:r>
      <w:r w:rsidRPr="00356369">
        <w:rPr>
          <w:rFonts w:ascii="Times New Roman" w:hAnsi="Times New Roman" w:cs="Times New Roman"/>
          <w:sz w:val="28"/>
          <w:szCs w:val="28"/>
        </w:rPr>
        <w:t>разработчик), предварительной оценки регулирующего воздействия проектов НПА.</w:t>
      </w:r>
    </w:p>
    <w:p w:rsidR="006424A1" w:rsidRPr="00356369" w:rsidRDefault="00524B0A" w:rsidP="0052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A33B7">
        <w:rPr>
          <w:rFonts w:ascii="Times New Roman" w:hAnsi="Times New Roman" w:cs="Times New Roman"/>
          <w:sz w:val="28"/>
          <w:szCs w:val="28"/>
        </w:rPr>
        <w:t>Уполномоченным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A33B7">
        <w:rPr>
          <w:rFonts w:ascii="Times New Roman" w:hAnsi="Times New Roman" w:cs="Times New Roman"/>
          <w:sz w:val="28"/>
          <w:szCs w:val="28"/>
        </w:rPr>
        <w:t>ом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 ежегодно не позднее 1 февраля года, следующего за отчетным, готовит</w:t>
      </w:r>
      <w:r w:rsidR="00CA33B7">
        <w:rPr>
          <w:rFonts w:ascii="Times New Roman" w:hAnsi="Times New Roman" w:cs="Times New Roman"/>
          <w:sz w:val="28"/>
          <w:szCs w:val="28"/>
        </w:rPr>
        <w:t>ся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 доклад о развитии и результатах процедуры оценки регулирующего воздействия </w:t>
      </w:r>
      <w:r w:rsidR="00CA33B7">
        <w:rPr>
          <w:rFonts w:ascii="Times New Roman" w:hAnsi="Times New Roman" w:cs="Times New Roman"/>
          <w:sz w:val="28"/>
          <w:szCs w:val="28"/>
        </w:rPr>
        <w:t xml:space="preserve">проектов НПА 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в </w:t>
      </w:r>
      <w:r w:rsidR="0006229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025AE4">
        <w:rPr>
          <w:rFonts w:ascii="Times New Roman" w:hAnsi="Times New Roman" w:cs="Times New Roman"/>
          <w:sz w:val="28"/>
          <w:szCs w:val="28"/>
        </w:rPr>
        <w:t>Руднянский район</w:t>
      </w:r>
      <w:r w:rsidR="0006229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3B7">
        <w:rPr>
          <w:rFonts w:ascii="Times New Roman" w:hAnsi="Times New Roman" w:cs="Times New Roman"/>
          <w:sz w:val="28"/>
          <w:szCs w:val="28"/>
        </w:rPr>
        <w:t xml:space="preserve">, который представляется </w:t>
      </w:r>
      <w:r w:rsidR="006424A1" w:rsidRPr="00356369">
        <w:rPr>
          <w:rFonts w:ascii="Times New Roman" w:hAnsi="Times New Roman" w:cs="Times New Roman"/>
          <w:sz w:val="28"/>
          <w:szCs w:val="28"/>
        </w:rPr>
        <w:t>в Департамент экономическо</w:t>
      </w:r>
      <w:r w:rsidR="00CA33B7">
        <w:rPr>
          <w:rFonts w:ascii="Times New Roman" w:hAnsi="Times New Roman" w:cs="Times New Roman"/>
          <w:sz w:val="28"/>
          <w:szCs w:val="28"/>
        </w:rPr>
        <w:t xml:space="preserve">го развития Смоленской области, 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A33B7">
        <w:rPr>
          <w:rFonts w:ascii="Times New Roman" w:hAnsi="Times New Roman" w:cs="Times New Roman"/>
          <w:sz w:val="28"/>
          <w:szCs w:val="28"/>
        </w:rPr>
        <w:t>размещается</w:t>
      </w:r>
      <w:r w:rsidR="006424A1" w:rsidRPr="00356369">
        <w:rPr>
          <w:rFonts w:ascii="Times New Roman" w:hAnsi="Times New Roman" w:cs="Times New Roman"/>
          <w:sz w:val="28"/>
          <w:szCs w:val="28"/>
        </w:rPr>
        <w:t xml:space="preserve"> </w:t>
      </w:r>
      <w:r w:rsidR="00025A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805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5AE4">
        <w:rPr>
          <w:rFonts w:ascii="Times New Roman" w:hAnsi="Times New Roman" w:cs="Times New Roman"/>
          <w:sz w:val="28"/>
          <w:szCs w:val="28"/>
        </w:rPr>
        <w:t>Руднянский район</w:t>
      </w:r>
      <w:r w:rsidR="00E8056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3B7">
        <w:rPr>
          <w:rFonts w:ascii="Times New Roman" w:hAnsi="Times New Roman" w:cs="Times New Roman"/>
          <w:sz w:val="28"/>
          <w:szCs w:val="28"/>
        </w:rPr>
        <w:t>: рудня.рф в информационно-телекоммуникационной сети Интернет.</w:t>
      </w:r>
    </w:p>
    <w:p w:rsidR="006424A1" w:rsidRDefault="006424A1">
      <w:pPr>
        <w:pStyle w:val="ConsPlusNormal"/>
        <w:ind w:firstLine="540"/>
        <w:jc w:val="both"/>
      </w:pPr>
    </w:p>
    <w:p w:rsidR="00C835E9" w:rsidRPr="00C835E9" w:rsidRDefault="006424A1" w:rsidP="00E041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>2. Организация и пр</w:t>
      </w:r>
      <w:r w:rsidR="00E04157" w:rsidRPr="00C835E9">
        <w:rPr>
          <w:rFonts w:ascii="Times New Roman" w:hAnsi="Times New Roman" w:cs="Times New Roman"/>
          <w:b/>
          <w:sz w:val="28"/>
          <w:szCs w:val="28"/>
        </w:rPr>
        <w:t xml:space="preserve">оведение </w:t>
      </w:r>
      <w:r w:rsidRPr="00C835E9">
        <w:rPr>
          <w:rFonts w:ascii="Times New Roman" w:hAnsi="Times New Roman" w:cs="Times New Roman"/>
          <w:b/>
          <w:sz w:val="28"/>
          <w:szCs w:val="28"/>
        </w:rPr>
        <w:t>оценки регулирующего</w:t>
      </w:r>
    </w:p>
    <w:p w:rsidR="006424A1" w:rsidRPr="00C835E9" w:rsidRDefault="006424A1" w:rsidP="00C835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 xml:space="preserve"> воздействия</w:t>
      </w:r>
      <w:r w:rsidR="00E04157" w:rsidRPr="00C8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5E9">
        <w:rPr>
          <w:rFonts w:ascii="Times New Roman" w:hAnsi="Times New Roman" w:cs="Times New Roman"/>
          <w:b/>
          <w:sz w:val="28"/>
          <w:szCs w:val="28"/>
        </w:rPr>
        <w:t>проектов НПА</w:t>
      </w:r>
    </w:p>
    <w:p w:rsidR="006424A1" w:rsidRDefault="006424A1">
      <w:pPr>
        <w:pStyle w:val="ConsPlusNormal"/>
        <w:ind w:firstLine="540"/>
        <w:jc w:val="both"/>
      </w:pPr>
    </w:p>
    <w:p w:rsidR="00D1740B" w:rsidRDefault="006424A1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C6">
        <w:rPr>
          <w:rFonts w:ascii="Times New Roman" w:hAnsi="Times New Roman"/>
          <w:sz w:val="28"/>
          <w:szCs w:val="28"/>
        </w:rPr>
        <w:t xml:space="preserve">а) проведение разработчиком предварительной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 xml:space="preserve">НПА (далее – </w:t>
      </w:r>
      <w:r w:rsidRPr="00837FC6">
        <w:rPr>
          <w:rFonts w:ascii="Times New Roman" w:hAnsi="Times New Roman"/>
          <w:sz w:val="28"/>
          <w:szCs w:val="28"/>
        </w:rPr>
        <w:t>предварительная оценка) с составлением отчета о предварительной оценке</w:t>
      </w:r>
      <w:r w:rsidR="005F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1957">
        <w:rPr>
          <w:rFonts w:ascii="Times New Roman" w:hAnsi="Times New Roman" w:cs="Times New Roman"/>
          <w:sz w:val="28"/>
          <w:szCs w:val="28"/>
        </w:rPr>
        <w:t>отчет);</w:t>
      </w:r>
    </w:p>
    <w:p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подготовка уполномоченным органом заключения об оценке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(далее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проекта НПА (далее – </w:t>
      </w:r>
      <w:r w:rsidRPr="00571957">
        <w:rPr>
          <w:rFonts w:ascii="Times New Roman" w:hAnsi="Times New Roman" w:cs="Times New Roman"/>
          <w:sz w:val="28"/>
          <w:szCs w:val="28"/>
        </w:rPr>
        <w:t>углубленная оценка).</w:t>
      </w:r>
      <w:bookmarkStart w:id="3" w:name="P56"/>
      <w:bookmarkEnd w:id="3"/>
    </w:p>
    <w:p w:rsidR="002B3CB1" w:rsidRDefault="002B3CB1" w:rsidP="002B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Оценка регулирующего воздействия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НПА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проводится с учетом степени регулирующего воздействия положений, содержащихся в проекте 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4" w:name="P57"/>
      <w:bookmarkEnd w:id="4"/>
    </w:p>
    <w:p w:rsidR="00B837BA" w:rsidRDefault="006424A1" w:rsidP="00B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высокая степ</w:t>
      </w:r>
      <w:r w:rsidR="002B3CB1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</w:t>
      </w:r>
      <w:r w:rsidR="00B837BA">
        <w:rPr>
          <w:rFonts w:ascii="Times New Roman" w:hAnsi="Times New Roman" w:cs="Times New Roman"/>
          <w:sz w:val="28"/>
          <w:szCs w:val="28"/>
        </w:rPr>
        <w:t xml:space="preserve">либо снижению доходов </w:t>
      </w:r>
      <w:r w:rsidRPr="00571957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деятельности;</w:t>
      </w:r>
      <w:bookmarkStart w:id="5" w:name="P58"/>
      <w:bookmarkEnd w:id="5"/>
    </w:p>
    <w:p w:rsidR="00234CC4" w:rsidRDefault="006424A1" w:rsidP="0023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средняя степ</w:t>
      </w:r>
      <w:r w:rsidR="00B837BA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</w:t>
      </w:r>
      <w:r w:rsidR="00B837BA">
        <w:rPr>
          <w:rFonts w:ascii="Times New Roman" w:hAnsi="Times New Roman" w:cs="Times New Roman"/>
          <w:sz w:val="28"/>
          <w:szCs w:val="28"/>
        </w:rPr>
        <w:t xml:space="preserve">либо снижению доходов </w:t>
      </w:r>
      <w:r w:rsidR="00B837BA" w:rsidRPr="00571957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деятельности;</w:t>
      </w:r>
    </w:p>
    <w:p w:rsidR="007A21F9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в) низкая степ</w:t>
      </w:r>
      <w:r w:rsidR="00961A27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НПА не содержит положений, указанных в </w:t>
      </w:r>
      <w:r w:rsidR="00234CC4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7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настоящего пункта, однако способствует возникновению дополнительных расходов</w:t>
      </w:r>
      <w:r w:rsidR="00234CC4">
        <w:rPr>
          <w:rFonts w:ascii="Times New Roman" w:hAnsi="Times New Roman" w:cs="Times New Roman"/>
          <w:sz w:val="28"/>
          <w:szCs w:val="28"/>
        </w:rPr>
        <w:t>, снижению доходов</w:t>
      </w:r>
      <w:r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="007A21F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71957">
        <w:rPr>
          <w:rFonts w:ascii="Times New Roman" w:hAnsi="Times New Roman" w:cs="Times New Roman"/>
          <w:sz w:val="28"/>
          <w:szCs w:val="28"/>
        </w:rPr>
        <w:t>бюджета</w:t>
      </w:r>
      <w:r w:rsidR="007A21F9">
        <w:rPr>
          <w:rFonts w:ascii="Times New Roman" w:hAnsi="Times New Roman" w:cs="Times New Roman"/>
          <w:sz w:val="28"/>
          <w:szCs w:val="28"/>
        </w:rPr>
        <w:t>.</w:t>
      </w:r>
    </w:p>
    <w:p w:rsidR="00070EA1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Предварительная оценка проводится разработчиком на стадии разработки проекта </w:t>
      </w:r>
      <w:r w:rsidR="00070EA1">
        <w:rPr>
          <w:rFonts w:ascii="Times New Roman" w:hAnsi="Times New Roman"/>
          <w:sz w:val="28"/>
          <w:szCs w:val="28"/>
          <w:lang w:eastAsia="ru-RU"/>
        </w:rPr>
        <w:t>НПА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выявления положений, указанных в 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пункте 2.2.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70EA1">
        <w:rPr>
          <w:rFonts w:ascii="Times New Roman" w:hAnsi="Times New Roman"/>
          <w:sz w:val="28"/>
          <w:szCs w:val="28"/>
          <w:lang w:eastAsia="ru-RU"/>
        </w:rPr>
        <w:t>Порядка.</w:t>
      </w:r>
    </w:p>
    <w:p w:rsidR="003B0530" w:rsidRDefault="00070EA1" w:rsidP="003B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Разработчик в рамках предварительной оценки проводит анализ проекта 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на предмет выявления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, а также рассматривает сложившуюся </w:t>
      </w:r>
      <w:r w:rsidRPr="003B2B19">
        <w:rPr>
          <w:rFonts w:ascii="Times New Roman" w:hAnsi="Times New Roman" w:cs="Times New Roman"/>
          <w:sz w:val="28"/>
          <w:szCs w:val="28"/>
        </w:rPr>
        <w:t>правоприменительную практику в сфере государственного регулирования проекта НПА.</w:t>
      </w:r>
    </w:p>
    <w:p w:rsidR="00EF01A5" w:rsidRPr="00EF01A5" w:rsidRDefault="003B0530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8BA">
        <w:rPr>
          <w:rFonts w:ascii="Times New Roman" w:hAnsi="Times New Roman"/>
          <w:sz w:val="28"/>
          <w:szCs w:val="28"/>
          <w:lang w:eastAsia="ru-RU"/>
        </w:rPr>
        <w:t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при необходимости на публичные обсуждения с представителями предпринимательской и инвестиционной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которые являются потенциальными пользователями данного регулирования, осуществляют деятельность в сфере регулирования, а также с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экспертн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сообществ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выработки концептуальных решений.</w:t>
      </w:r>
    </w:p>
    <w:p w:rsidR="00DA710C" w:rsidRDefault="003B0530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8BA">
        <w:rPr>
          <w:rFonts w:ascii="Times New Roman" w:hAnsi="Times New Roman"/>
          <w:sz w:val="28"/>
          <w:szCs w:val="28"/>
          <w:lang w:eastAsia="ru-RU"/>
        </w:rPr>
        <w:t>При этом могут использоваться такие формы публичных обсуждений,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Интернет-площадках, письменный опрос.</w:t>
      </w:r>
    </w:p>
    <w:p w:rsidR="00DA710C" w:rsidRDefault="00296DEE" w:rsidP="009D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CF58BA">
        <w:rPr>
          <w:rFonts w:ascii="Times New Roman" w:hAnsi="Times New Roman"/>
          <w:sz w:val="28"/>
          <w:szCs w:val="28"/>
          <w:lang w:eastAsia="ru-RU"/>
        </w:rPr>
        <w:t>По результатам предварительной оценки разработчик составляет отчет</w:t>
      </w:r>
      <w:r w:rsidR="009D3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8BA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DA710C" w:rsidRDefault="00296DEE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а) кратко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описани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предлагаемого правового регулирования в части положений, которые изменяют</w:t>
      </w:r>
      <w:r w:rsidR="00DA710C">
        <w:rPr>
          <w:rFonts w:ascii="Times New Roman" w:hAnsi="Times New Roman"/>
          <w:sz w:val="28"/>
          <w:szCs w:val="28"/>
          <w:lang w:eastAsia="ru-RU"/>
        </w:rPr>
        <w:t>:</w:t>
      </w:r>
    </w:p>
    <w:p w:rsidR="00DA710C" w:rsidRDefault="00DA710C" w:rsidP="004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96DEE" w:rsidRPr="007D3905">
        <w:rPr>
          <w:rFonts w:ascii="Times New Roman" w:hAnsi="Times New Roman"/>
          <w:sz w:val="28"/>
          <w:szCs w:val="28"/>
          <w:lang w:eastAsia="ru-RU"/>
        </w:rPr>
        <w:t xml:space="preserve"> содержание прав и обязанностей субъектов предпринимательско</w:t>
      </w:r>
      <w:r>
        <w:rPr>
          <w:rFonts w:ascii="Times New Roman" w:hAnsi="Times New Roman"/>
          <w:sz w:val="28"/>
          <w:szCs w:val="28"/>
          <w:lang w:eastAsia="ru-RU"/>
        </w:rPr>
        <w:t>й и инвестиционной деятельности;</w:t>
      </w:r>
    </w:p>
    <w:p w:rsidR="00DA710C" w:rsidRDefault="00DA710C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6DEE" w:rsidRPr="007D3905">
        <w:rPr>
          <w:rFonts w:ascii="Times New Roman" w:hAnsi="Times New Roman"/>
          <w:sz w:val="28"/>
          <w:szCs w:val="28"/>
          <w:lang w:eastAsia="ru-RU"/>
        </w:rPr>
        <w:t xml:space="preserve">содержание или порядок реализации полномочий органов местного самоуправления </w:t>
      </w:r>
      <w:r w:rsidR="004C15AF"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="00296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EE" w:rsidRPr="007D3905">
        <w:rPr>
          <w:rFonts w:ascii="Times New Roman" w:hAnsi="Times New Roman"/>
          <w:sz w:val="28"/>
          <w:szCs w:val="28"/>
          <w:lang w:eastAsia="ru-RU"/>
        </w:rPr>
        <w:t>в отношениях с субъектами предпринимательской и инвестиционной деятельности;</w:t>
      </w:r>
    </w:p>
    <w:p w:rsidR="00296DEE" w:rsidRPr="007D3905" w:rsidRDefault="00296DEE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б)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о проблеме, на решение которой направлено предлагаемо</w:t>
      </w:r>
      <w:r w:rsidR="00DA710C">
        <w:rPr>
          <w:rFonts w:ascii="Times New Roman" w:hAnsi="Times New Roman"/>
          <w:sz w:val="28"/>
          <w:szCs w:val="28"/>
          <w:lang w:eastAsia="ru-RU"/>
        </w:rPr>
        <w:t>е правовое регулирование, оценка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негативных последствий, порождаемых наличием данной проблемы;</w:t>
      </w:r>
    </w:p>
    <w:p w:rsidR="00296DEE" w:rsidRPr="007D3905" w:rsidRDefault="00296DEE" w:rsidP="0029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в)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о целях предлагаемого правового регулирования и обоснования их соответствия целям и приоритетам государственной политики и направлениям деятельности органов местного самоуправления </w:t>
      </w:r>
      <w:r w:rsidR="004C15AF"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7D3905">
        <w:rPr>
          <w:rFonts w:ascii="Times New Roman" w:hAnsi="Times New Roman"/>
          <w:sz w:val="28"/>
          <w:szCs w:val="28"/>
          <w:lang w:eastAsia="ru-RU"/>
        </w:rPr>
        <w:t>;</w:t>
      </w:r>
    </w:p>
    <w:p w:rsidR="00DA710C" w:rsidRDefault="00296DEE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г) 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расходов, а </w:t>
      </w:r>
      <w:r w:rsidR="0089662D">
        <w:rPr>
          <w:rFonts w:ascii="Times New Roman" w:hAnsi="Times New Roman"/>
          <w:sz w:val="28"/>
          <w:szCs w:val="28"/>
          <w:lang w:eastAsia="ru-RU"/>
        </w:rPr>
        <w:t xml:space="preserve">также снижения доходов </w:t>
      </w:r>
      <w:r w:rsidR="00DA710C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7D3905">
        <w:rPr>
          <w:rFonts w:ascii="Times New Roman" w:hAnsi="Times New Roman"/>
          <w:sz w:val="28"/>
          <w:szCs w:val="28"/>
          <w:lang w:eastAsia="ru-RU"/>
        </w:rPr>
        <w:t>бюджета в связи с реализацией предлагаемого правового регулирования с использованием количественных методов;</w:t>
      </w:r>
    </w:p>
    <w:p w:rsidR="00296DEE" w:rsidRPr="007D3905" w:rsidRDefault="00296DEE" w:rsidP="00DA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д) описани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DA710C">
        <w:rPr>
          <w:rFonts w:ascii="Times New Roman" w:hAnsi="Times New Roman"/>
          <w:sz w:val="28"/>
          <w:szCs w:val="28"/>
          <w:lang w:eastAsia="ru-RU"/>
        </w:rPr>
        <w:t xml:space="preserve"> возможных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альтернативных вариантов предлагаемого правового регулирования (необходимые мероприятия, результат оценки последствий);</w:t>
      </w:r>
    </w:p>
    <w:p w:rsidR="00296DEE" w:rsidRPr="007D3905" w:rsidRDefault="00296DEE" w:rsidP="0029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е) описани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основных групп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296DEE" w:rsidRPr="007D3905" w:rsidRDefault="00296DEE" w:rsidP="0029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ж) 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95AD0" w:rsidRDefault="00296DEE" w:rsidP="006B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905">
        <w:rPr>
          <w:rFonts w:ascii="Times New Roman" w:hAnsi="Times New Roman"/>
          <w:sz w:val="28"/>
          <w:szCs w:val="28"/>
          <w:lang w:eastAsia="ru-RU"/>
        </w:rPr>
        <w:t>з)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D3905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проведенных публичных консул</w:t>
      </w:r>
      <w:r>
        <w:rPr>
          <w:rFonts w:ascii="Times New Roman" w:hAnsi="Times New Roman"/>
          <w:sz w:val="28"/>
          <w:szCs w:val="28"/>
          <w:lang w:eastAsia="ru-RU"/>
        </w:rPr>
        <w:t>ьтаций (в случае их проведения)</w:t>
      </w:r>
      <w:r w:rsidR="00073BB0">
        <w:rPr>
          <w:rFonts w:ascii="Times New Roman" w:hAnsi="Times New Roman"/>
          <w:sz w:val="28"/>
          <w:szCs w:val="28"/>
          <w:lang w:eastAsia="ru-RU"/>
        </w:rPr>
        <w:t>;</w:t>
      </w:r>
    </w:p>
    <w:p w:rsidR="00DA710C" w:rsidRPr="00DA710C" w:rsidRDefault="00DA710C" w:rsidP="006B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10C">
        <w:rPr>
          <w:rFonts w:ascii="Times New Roman" w:hAnsi="Times New Roman"/>
          <w:sz w:val="28"/>
          <w:szCs w:val="28"/>
          <w:lang w:eastAsia="ru-RU"/>
        </w:rPr>
        <w:t>и)</w:t>
      </w:r>
      <w:r w:rsidR="003612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обоснование </w:t>
      </w:r>
      <w:r w:rsidR="00361265">
        <w:rPr>
          <w:rFonts w:ascii="Times New Roman" w:hAnsi="Times New Roman"/>
          <w:sz w:val="28"/>
          <w:szCs w:val="28"/>
          <w:lang w:eastAsia="ru-RU"/>
        </w:rPr>
        <w:t>необходимости представления субъектом</w:t>
      </w:r>
      <w:r w:rsidR="00361265" w:rsidRPr="007D3905">
        <w:rPr>
          <w:rFonts w:ascii="Times New Roman" w:hAnsi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="00361265">
        <w:rPr>
          <w:rFonts w:ascii="Times New Roman" w:hAnsi="Times New Roman"/>
          <w:sz w:val="28"/>
          <w:szCs w:val="28"/>
          <w:lang w:eastAsia="ru-RU"/>
        </w:rPr>
        <w:t xml:space="preserve"> документов, предусмотренных проектом НПА, в разрезе каждого такого документа.</w:t>
      </w:r>
    </w:p>
    <w:p w:rsidR="0099701A" w:rsidRDefault="00295AD0" w:rsidP="009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="00361265">
        <w:rPr>
          <w:rFonts w:ascii="Times New Roman" w:hAnsi="Times New Roman"/>
          <w:color w:val="000000"/>
          <w:sz w:val="28"/>
          <w:szCs w:val="28"/>
        </w:rPr>
        <w:t>Отчет оформляется на официальном бланке разработчика за подписью его руководителя. Отчет,</w:t>
      </w:r>
      <w:r w:rsidR="003612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361265">
        <w:rPr>
          <w:rFonts w:ascii="Times New Roman" w:eastAsia="Times New Roman" w:hAnsi="Times New Roman"/>
          <w:color w:val="000000"/>
          <w:sz w:val="28"/>
          <w:szCs w:val="28"/>
        </w:rPr>
        <w:t>НПА и пояснительная записка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361265">
        <w:rPr>
          <w:rFonts w:ascii="Times New Roman" w:eastAsia="Times New Roman" w:hAnsi="Times New Roman"/>
          <w:color w:val="000000"/>
          <w:sz w:val="28"/>
          <w:szCs w:val="28"/>
        </w:rPr>
        <w:t xml:space="preserve">нему (далее – пакет документов) в течение трех рабочих дней после подписания отчета руководителем разработчика направляются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в уполномоченный орг</w:t>
      </w:r>
      <w:r w:rsidR="00107470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9701A" w:rsidRDefault="0099701A" w:rsidP="0099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орма отчета представлена в Приложении </w:t>
      </w:r>
      <w:r w:rsidR="00224AA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224AA9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>1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Порядку.</w:t>
      </w:r>
    </w:p>
    <w:p w:rsidR="00295AD0" w:rsidRPr="0089662D" w:rsidRDefault="0089662D" w:rsidP="00361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2.7. </w:t>
      </w:r>
      <w:r w:rsidR="00295AD0" w:rsidRPr="00477004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проведенного анализа представленного пакета документов, качества и полноты предварительной оценки уполномоченный орган </w:t>
      </w:r>
      <w:r w:rsidR="009218D0">
        <w:rPr>
          <w:rFonts w:ascii="Times New Roman" w:hAnsi="Times New Roman"/>
          <w:sz w:val="28"/>
          <w:szCs w:val="28"/>
          <w:lang w:eastAsia="ru-RU"/>
        </w:rPr>
        <w:t xml:space="preserve">в срок не более </w:t>
      </w:r>
      <w:r w:rsidR="00361265">
        <w:rPr>
          <w:rFonts w:ascii="Times New Roman" w:hAnsi="Times New Roman"/>
          <w:sz w:val="28"/>
          <w:szCs w:val="28"/>
          <w:lang w:eastAsia="ru-RU"/>
        </w:rPr>
        <w:t>пяти</w:t>
      </w:r>
      <w:r w:rsidR="009218D0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="009218D0" w:rsidRPr="0093468C">
        <w:rPr>
          <w:rFonts w:ascii="Times New Roman" w:hAnsi="Times New Roman"/>
          <w:sz w:val="28"/>
          <w:szCs w:val="28"/>
        </w:rPr>
        <w:t>с даты поступления пакета документов</w:t>
      </w:r>
      <w:r w:rsidR="009218D0"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AD0" w:rsidRPr="00477004">
        <w:rPr>
          <w:rFonts w:ascii="Times New Roman" w:hAnsi="Times New Roman"/>
          <w:sz w:val="28"/>
          <w:szCs w:val="28"/>
          <w:lang w:eastAsia="ru-RU"/>
        </w:rPr>
        <w:t>направляет разработчику один из следующих документов:</w:t>
      </w:r>
    </w:p>
    <w:p w:rsidR="002C6FE4" w:rsidRDefault="00295AD0" w:rsidP="002C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уведомление о том, что подготовка заключения </w:t>
      </w:r>
      <w:r w:rsidR="00107470">
        <w:rPr>
          <w:rFonts w:ascii="Times New Roman" w:hAnsi="Times New Roman"/>
          <w:sz w:val="28"/>
          <w:szCs w:val="28"/>
          <w:lang w:eastAsia="ru-RU"/>
        </w:rPr>
        <w:t xml:space="preserve">об оценке регулирующего воздействия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в отношении проекта </w:t>
      </w:r>
      <w:r w:rsidR="002C6FE4"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требуется (в случае если уполномоченным органом был сделан вывод о том, что проект </w:t>
      </w:r>
      <w:r w:rsidR="002C6FE4"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регулирующих общественные отношения, относящиеся к предметной области оценки регулирующего воздействия</w:t>
      </w:r>
      <w:r w:rsidR="00107470">
        <w:rPr>
          <w:rFonts w:ascii="Times New Roman" w:hAnsi="Times New Roman"/>
          <w:sz w:val="28"/>
          <w:szCs w:val="28"/>
          <w:lang w:eastAsia="ru-RU"/>
        </w:rPr>
        <w:t>, определенной пунктом 1.2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</w:t>
      </w:r>
      <w:r w:rsidR="002C6FE4">
        <w:rPr>
          <w:rFonts w:ascii="Times New Roman" w:hAnsi="Times New Roman"/>
          <w:sz w:val="28"/>
          <w:szCs w:val="28"/>
          <w:lang w:eastAsia="ru-RU"/>
        </w:rPr>
        <w:t>;</w:t>
      </w:r>
    </w:p>
    <w:p w:rsidR="00295AD0" w:rsidRDefault="00295AD0" w:rsidP="0029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</w:t>
      </w:r>
      <w:r w:rsidR="00BD7043">
        <w:rPr>
          <w:rFonts w:ascii="Times New Roman" w:hAnsi="Times New Roman"/>
          <w:sz w:val="28"/>
          <w:szCs w:val="28"/>
          <w:lang w:eastAsia="ru-RU"/>
        </w:rPr>
        <w:t>НПА для подготовки заключения</w:t>
      </w:r>
      <w:r w:rsidR="00107470">
        <w:rPr>
          <w:rFonts w:ascii="Times New Roman" w:hAnsi="Times New Roman"/>
          <w:sz w:val="28"/>
          <w:szCs w:val="28"/>
          <w:lang w:eastAsia="ru-RU"/>
        </w:rPr>
        <w:t xml:space="preserve"> об оценке регулирующего воздействия</w:t>
      </w:r>
      <w:r w:rsidR="00BD7043">
        <w:rPr>
          <w:rFonts w:ascii="Times New Roman" w:hAnsi="Times New Roman"/>
          <w:sz w:val="28"/>
          <w:szCs w:val="28"/>
          <w:lang w:eastAsia="ru-RU"/>
        </w:rPr>
        <w:t>;</w:t>
      </w:r>
    </w:p>
    <w:p w:rsidR="009218D0" w:rsidRDefault="00295AD0" w:rsidP="0092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в) заключение об отсутствии в проекте </w:t>
      </w:r>
      <w:r w:rsidR="00BD7043"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положений,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BD704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BD7043">
        <w:rPr>
          <w:rFonts w:ascii="Times New Roman" w:hAnsi="Times New Roman"/>
          <w:sz w:val="28"/>
          <w:szCs w:val="28"/>
          <w:lang w:eastAsia="ru-RU"/>
        </w:rPr>
        <w:t>.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;</w:t>
      </w:r>
    </w:p>
    <w:p w:rsidR="00E4242C" w:rsidRDefault="00295AD0" w:rsidP="00E4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г) уведомление о проведении углубленной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(в случае если уполномоченным органом был сделан вывод о том, что предлагаемое проектом </w:t>
      </w:r>
      <w:r w:rsidR="009218D0">
        <w:rPr>
          <w:rFonts w:ascii="Times New Roman" w:hAnsi="Times New Roman"/>
          <w:sz w:val="28"/>
          <w:szCs w:val="28"/>
          <w:lang w:eastAsia="ru-RU"/>
        </w:rPr>
        <w:t>НПА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может содержать или содержит положения, указанные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9218D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9218D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).</w:t>
      </w:r>
    </w:p>
    <w:p w:rsidR="00224AA9" w:rsidRDefault="00224AA9" w:rsidP="0022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Форма заключения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представлена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Порядку.</w:t>
      </w:r>
    </w:p>
    <w:p w:rsidR="00125ABA" w:rsidRPr="00224AA9" w:rsidRDefault="007145B1" w:rsidP="0022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и отчет по п</w:t>
      </w:r>
      <w:r w:rsidR="00295AD0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95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42C">
        <w:rPr>
          <w:rFonts w:ascii="Times New Roman" w:hAnsi="Times New Roman"/>
          <w:sz w:val="28"/>
          <w:szCs w:val="28"/>
          <w:lang w:eastAsia="ru-RU"/>
        </w:rPr>
        <w:t>НПА</w:t>
      </w:r>
      <w:r w:rsidR="00295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D5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6424A1" w:rsidRPr="00F55E0F">
        <w:rPr>
          <w:rFonts w:ascii="Times New Roman" w:hAnsi="Times New Roman" w:cs="Times New Roman"/>
          <w:sz w:val="28"/>
          <w:szCs w:val="28"/>
        </w:rPr>
        <w:t xml:space="preserve">на </w:t>
      </w:r>
      <w:r w:rsidR="00E4242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55E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242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55E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 рудня.рф в информационно-телекоммуникационной сети Интернет не позднее трех рабочих дней с момента подписания заключения руководителем уполномоченного органа.</w:t>
      </w:r>
    </w:p>
    <w:p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Углубленная оценка проводится уполномоченным органом с учетом степени регулирующего воздействия согласно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.</w:t>
      </w:r>
    </w:p>
    <w:p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орган:</w:t>
      </w:r>
    </w:p>
    <w:p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проводит анализ проблем и целей, на решение которых направлено новое правовое регулирование</w:t>
      </w:r>
      <w:r>
        <w:rPr>
          <w:rFonts w:ascii="Times New Roman" w:hAnsi="Times New Roman"/>
          <w:sz w:val="28"/>
          <w:szCs w:val="28"/>
          <w:lang w:eastAsia="ru-RU"/>
        </w:rPr>
        <w:t>, в том числе оценивается способность предлагаемого способа правового регулирования оказать влияние на решение проблемы</w:t>
      </w:r>
      <w:r w:rsidRPr="00477004">
        <w:rPr>
          <w:rFonts w:ascii="Times New Roman" w:hAnsi="Times New Roman"/>
          <w:sz w:val="28"/>
          <w:szCs w:val="28"/>
          <w:lang w:eastAsia="ru-RU"/>
        </w:rPr>
        <w:t>;</w:t>
      </w:r>
    </w:p>
    <w:p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выявляет и оценивает альтернативные способы предлагаемого правового регулирования;</w:t>
      </w:r>
    </w:p>
    <w:p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количественных методов оценки;</w:t>
      </w:r>
    </w:p>
    <w:p w:rsidR="005A18B3" w:rsidRDefault="00125ABA" w:rsidP="005A1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(создание равных условий функционирования для разных категорий пользователей правового регулирования или наличие обоснования по вводимым ограничениям для разных категорий пользователей регулирования)</w:t>
      </w:r>
      <w:r w:rsidRPr="00477004">
        <w:rPr>
          <w:rFonts w:ascii="Times New Roman" w:hAnsi="Times New Roman"/>
          <w:sz w:val="28"/>
          <w:szCs w:val="28"/>
          <w:lang w:eastAsia="ru-RU"/>
        </w:rPr>
        <w:t>;</w:t>
      </w:r>
    </w:p>
    <w:p w:rsidR="00E76CBF" w:rsidRDefault="00125ABA" w:rsidP="00E7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:rsidR="00125ABA" w:rsidRDefault="00125ABA" w:rsidP="00E7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проблемы, а также эффективности данных способов решения проблемы в сравнении с действующим на момент проведения </w:t>
      </w:r>
      <w:r w:rsidR="00E76CBF">
        <w:rPr>
          <w:rFonts w:ascii="Times New Roman" w:eastAsia="Times New Roman" w:hAnsi="Times New Roman"/>
          <w:color w:val="000000"/>
          <w:sz w:val="28"/>
          <w:szCs w:val="28"/>
        </w:rPr>
        <w:t>оценки регулирующего воздействия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правовым регулированием рассматриваемой сферы общественных отношений.</w:t>
      </w:r>
    </w:p>
    <w:p w:rsidR="00231605" w:rsidRDefault="00125ABA" w:rsidP="002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е:</w:t>
      </w:r>
    </w:p>
    <w:p w:rsidR="00125ABA" w:rsidRPr="005B3F50" w:rsidRDefault="00125ABA" w:rsidP="002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точность формулировки выявленной проблемы;</w:t>
      </w:r>
    </w:p>
    <w:p w:rsidR="00125ABA" w:rsidRDefault="00125ABA" w:rsidP="00125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обоснованность качественного и количественного определения потенциальных адресатов предлаг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аемого правового регулирования;</w:t>
      </w:r>
    </w:p>
    <w:p w:rsidR="00125ABA" w:rsidRPr="005B3F50" w:rsidRDefault="00125ABA" w:rsidP="00125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целей предлагаемого правового регулирования; </w:t>
      </w:r>
    </w:p>
    <w:p w:rsidR="00231605" w:rsidRDefault="00125ABA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231605" w:rsidRDefault="00125ABA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корректность оценки разработчиком дополнительных расходов потенциальных адресатов предлагаемого правового регулирования и </w:t>
      </w:r>
      <w:r w:rsidR="00BA4882">
        <w:rPr>
          <w:rFonts w:ascii="Times New Roman" w:eastAsia="Times New Roman" w:hAnsi="Times New Roman"/>
          <w:color w:val="000000"/>
          <w:sz w:val="28"/>
          <w:szCs w:val="28"/>
        </w:rPr>
        <w:t xml:space="preserve">местного </w:t>
      </w:r>
      <w:r w:rsidRPr="005B3F50">
        <w:rPr>
          <w:rFonts w:ascii="Times New Roman" w:eastAsia="Times New Roman" w:hAnsi="Times New Roman"/>
          <w:color w:val="000000"/>
          <w:sz w:val="28"/>
          <w:szCs w:val="28"/>
        </w:rPr>
        <w:t>бюджета, связанных с введением предлагаемого правового регулирования.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715C0" w:rsidRDefault="00231605" w:rsidP="00C715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224AA9" w:rsidRDefault="00C715C0" w:rsidP="00FF3A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В рамках проведения углубленной оценки в целях учета мнения субъектов предпринимательской и инвестиционной деятельности уполномоченным органом могут проводиться публичные консультации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6E2">
        <w:rPr>
          <w:rFonts w:ascii="Times New Roman" w:hAnsi="Times New Roman"/>
          <w:sz w:val="28"/>
          <w:szCs w:val="28"/>
          <w:lang w:eastAsia="ru-RU"/>
        </w:rPr>
        <w:t>в порядке, установленно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, по результатам которых составляется справка о проведении публичных консультаций</w:t>
      </w:r>
      <w:r w:rsidR="00224AA9">
        <w:rPr>
          <w:rFonts w:ascii="Times New Roman" w:hAnsi="Times New Roman"/>
          <w:sz w:val="28"/>
          <w:szCs w:val="28"/>
          <w:lang w:eastAsia="ru-RU"/>
        </w:rPr>
        <w:t>.</w:t>
      </w:r>
    </w:p>
    <w:p w:rsidR="002406E2" w:rsidRDefault="002406E2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орма </w:t>
      </w:r>
      <w:r>
        <w:rPr>
          <w:rFonts w:ascii="Times New Roman" w:hAnsi="Times New Roman"/>
          <w:sz w:val="28"/>
          <w:szCs w:val="28"/>
          <w:lang w:eastAsia="ru-RU"/>
        </w:rPr>
        <w:t>справки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о проведении публичных консультаций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представлена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75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Порядку.</w:t>
      </w:r>
    </w:p>
    <w:p w:rsidR="00FF3A16" w:rsidRPr="002406E2" w:rsidRDefault="00FF3A16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A16">
        <w:rPr>
          <w:rFonts w:ascii="Times New Roman" w:hAnsi="Times New Roman"/>
          <w:sz w:val="28"/>
          <w:szCs w:val="28"/>
        </w:rPr>
        <w:t>2.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12. По результатам проведения углубленной оценки уполномоченный</w:t>
      </w:r>
      <w:r w:rsidR="00231605" w:rsidRPr="00F50B36">
        <w:rPr>
          <w:rFonts w:ascii="Times New Roman" w:hAnsi="Times New Roman"/>
          <w:sz w:val="28"/>
          <w:szCs w:val="28"/>
          <w:lang w:eastAsia="ru-RU"/>
        </w:rPr>
        <w:t xml:space="preserve"> орган готовит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которое должно </w:t>
      </w:r>
      <w:r w:rsidR="00231605">
        <w:rPr>
          <w:rFonts w:ascii="Times New Roman" w:hAnsi="Times New Roman"/>
          <w:sz w:val="28"/>
          <w:szCs w:val="28"/>
          <w:lang w:eastAsia="ru-RU"/>
        </w:rPr>
        <w:t>содержать:</w:t>
      </w:r>
    </w:p>
    <w:p w:rsidR="002717D9" w:rsidRDefault="00231605" w:rsidP="0027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5C">
        <w:rPr>
          <w:rFonts w:ascii="Times New Roman" w:hAnsi="Times New Roman"/>
          <w:sz w:val="28"/>
          <w:szCs w:val="28"/>
          <w:lang w:eastAsia="ru-RU"/>
        </w:rPr>
        <w:t>а) вывод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0E5C">
        <w:rPr>
          <w:rFonts w:ascii="Times New Roman" w:hAnsi="Times New Roman"/>
          <w:sz w:val="28"/>
          <w:szCs w:val="28"/>
          <w:lang w:eastAsia="ru-RU"/>
        </w:rPr>
        <w:t xml:space="preserve"> об отсутствии или о наличии в проекте </w:t>
      </w:r>
      <w:r w:rsidR="00FF3A16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900E5C">
        <w:rPr>
          <w:rFonts w:ascii="Times New Roman" w:hAnsi="Times New Roman"/>
          <w:sz w:val="28"/>
          <w:szCs w:val="28"/>
          <w:lang w:eastAsia="ru-RU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инвест</w:t>
      </w:r>
      <w:r w:rsidR="00FF3A16">
        <w:rPr>
          <w:rFonts w:ascii="Times New Roman" w:hAnsi="Times New Roman"/>
          <w:sz w:val="28"/>
          <w:szCs w:val="28"/>
          <w:lang w:eastAsia="ru-RU"/>
        </w:rPr>
        <w:t xml:space="preserve">иционной деятельности и </w:t>
      </w:r>
      <w:r w:rsidR="00073BB0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="00FF3A16">
        <w:rPr>
          <w:rFonts w:ascii="Times New Roman" w:hAnsi="Times New Roman"/>
          <w:sz w:val="28"/>
          <w:szCs w:val="28"/>
          <w:lang w:eastAsia="ru-RU"/>
        </w:rPr>
        <w:t>бюджет</w:t>
      </w:r>
      <w:r w:rsidR="00073BB0">
        <w:rPr>
          <w:rFonts w:ascii="Times New Roman" w:hAnsi="Times New Roman"/>
          <w:sz w:val="28"/>
          <w:szCs w:val="28"/>
          <w:lang w:eastAsia="ru-RU"/>
        </w:rPr>
        <w:t>а</w:t>
      </w:r>
      <w:r w:rsidRPr="00900E5C">
        <w:rPr>
          <w:rFonts w:ascii="Times New Roman" w:hAnsi="Times New Roman"/>
          <w:sz w:val="28"/>
          <w:szCs w:val="28"/>
          <w:lang w:eastAsia="ru-RU"/>
        </w:rPr>
        <w:t>;</w:t>
      </w:r>
    </w:p>
    <w:p w:rsidR="00231605" w:rsidRPr="002717D9" w:rsidRDefault="00231605" w:rsidP="0027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5C">
        <w:rPr>
          <w:rFonts w:ascii="Times New Roman" w:hAnsi="Times New Roman"/>
          <w:sz w:val="28"/>
          <w:szCs w:val="28"/>
          <w:lang w:eastAsia="ru-RU"/>
        </w:rPr>
        <w:t xml:space="preserve">б) в случае выявления в проекте </w:t>
      </w:r>
      <w:r w:rsidR="002717D9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900E5C">
        <w:rPr>
          <w:rFonts w:ascii="Times New Roman" w:hAnsi="Times New Roman"/>
          <w:sz w:val="28"/>
          <w:szCs w:val="28"/>
          <w:lang w:eastAsia="ru-RU"/>
        </w:rPr>
        <w:t xml:space="preserve">положений, указанных в </w:t>
      </w:r>
      <w:hyperlink w:anchor="Par1" w:history="1">
        <w:r w:rsidRPr="00900E5C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Pr="005A7ECD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900E5C"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5A7ECD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900E5C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предложений:</w:t>
      </w:r>
    </w:p>
    <w:p w:rsidR="00231605" w:rsidRPr="00900E5C" w:rsidRDefault="00231605" w:rsidP="002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E5C">
        <w:rPr>
          <w:rFonts w:ascii="Times New Roman" w:hAnsi="Times New Roman"/>
          <w:sz w:val="28"/>
          <w:szCs w:val="28"/>
          <w:lang w:eastAsia="ru-RU"/>
        </w:rPr>
        <w:t>об использовании разработчиком решений, предполагающих применение иных правовых, информационных или организационных средств для решения выявленной проблемы, и (или) о дополнительном применении таких средств в целях устранения избыточных обязанностей, запретов и ограничений для субъектов предпринимательской и инвестиционной деятельности или снижения рисков их введения;</w:t>
      </w:r>
    </w:p>
    <w:p w:rsidR="002717D9" w:rsidRDefault="00231605" w:rsidP="0027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E5C">
        <w:rPr>
          <w:rFonts w:ascii="Times New Roman" w:hAnsi="Times New Roman"/>
          <w:sz w:val="28"/>
          <w:szCs w:val="28"/>
          <w:lang w:eastAsia="ru-RU"/>
        </w:rPr>
        <w:t xml:space="preserve">об изменении положений, приводящих к необоснованным дополнительным расходам, снижению доходов субъектов предпринимательской и инвестиционной деятельности и </w:t>
      </w:r>
      <w:r w:rsidR="00073BB0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="002717D9">
        <w:rPr>
          <w:rFonts w:ascii="Times New Roman" w:hAnsi="Times New Roman"/>
          <w:sz w:val="28"/>
          <w:szCs w:val="28"/>
          <w:lang w:eastAsia="ru-RU"/>
        </w:rPr>
        <w:t>бюджет</w:t>
      </w:r>
      <w:r w:rsidR="00073BB0">
        <w:rPr>
          <w:rFonts w:ascii="Times New Roman" w:hAnsi="Times New Roman"/>
          <w:sz w:val="28"/>
          <w:szCs w:val="28"/>
          <w:lang w:eastAsia="ru-RU"/>
        </w:rPr>
        <w:t>а</w:t>
      </w:r>
      <w:r w:rsidRPr="00900E5C">
        <w:rPr>
          <w:rFonts w:ascii="Times New Roman" w:hAnsi="Times New Roman"/>
          <w:sz w:val="28"/>
          <w:szCs w:val="28"/>
          <w:lang w:eastAsia="ru-RU"/>
        </w:rPr>
        <w:t>;</w:t>
      </w:r>
    </w:p>
    <w:p w:rsidR="003406AA" w:rsidRDefault="00231605" w:rsidP="0034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E5C">
        <w:rPr>
          <w:rFonts w:ascii="Times New Roman" w:hAnsi="Times New Roman"/>
          <w:sz w:val="28"/>
          <w:szCs w:val="28"/>
          <w:lang w:eastAsia="ru-RU"/>
        </w:rPr>
        <w:lastRenderedPageBreak/>
        <w:t>в) обоснованности вывода о достаточности оснований для принятия решения о введении предлагаемого разработчиком варианта правового регулирования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2ED4" w:rsidRDefault="003406A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проведения углубленной оценки уполномоченным органом </w:t>
      </w:r>
      <w:r w:rsidR="00275BCF">
        <w:rPr>
          <w:rFonts w:ascii="Times New Roman" w:eastAsia="Times New Roman" w:hAnsi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заключение в следующие сроки с даты направления разработчику уведомления о проведении углубленной оценки, указанного в подпункте «г» пункта 2.7 настоящего Порядка:</w:t>
      </w:r>
    </w:p>
    <w:p w:rsidR="00231605" w:rsidRPr="0093468C" w:rsidRDefault="00EE2ED4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не более 14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D163B9"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высокую степень регулирующего воздействия;</w:t>
      </w:r>
    </w:p>
    <w:p w:rsidR="00231605" w:rsidRPr="0093468C" w:rsidRDefault="00D163B9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не более 10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среднюю степень регулирующего воздействия;</w:t>
      </w:r>
    </w:p>
    <w:p w:rsidR="00FD33F9" w:rsidRDefault="00D163B9" w:rsidP="00FD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не более 7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низкую степень регулирующего воздействия.</w:t>
      </w:r>
    </w:p>
    <w:p w:rsidR="00275BCF" w:rsidRPr="00356369" w:rsidRDefault="00FD33F9" w:rsidP="00275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231605" w:rsidRPr="00F50B36">
        <w:rPr>
          <w:rFonts w:ascii="Times New Roman" w:hAnsi="Times New Roman"/>
          <w:sz w:val="28"/>
          <w:szCs w:val="28"/>
        </w:rPr>
        <w:t>Заключение</w:t>
      </w:r>
      <w:r w:rsidR="00231605">
        <w:rPr>
          <w:rFonts w:ascii="Times New Roman" w:hAnsi="Times New Roman"/>
          <w:sz w:val="28"/>
          <w:szCs w:val="28"/>
        </w:rPr>
        <w:t xml:space="preserve"> </w:t>
      </w:r>
      <w:r w:rsidR="00231605" w:rsidRPr="00F50B36">
        <w:rPr>
          <w:rFonts w:ascii="Times New Roman" w:hAnsi="Times New Roman"/>
          <w:sz w:val="28"/>
          <w:szCs w:val="28"/>
        </w:rPr>
        <w:t>направляется разработчику, а также вместе с отчетом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CF">
        <w:rPr>
          <w:rFonts w:ascii="Times New Roman" w:hAnsi="Times New Roman"/>
          <w:sz w:val="28"/>
          <w:szCs w:val="28"/>
        </w:rPr>
        <w:t>по</w:t>
      </w:r>
      <w:r w:rsidR="00231605" w:rsidRPr="00F50B36">
        <w:rPr>
          <w:rFonts w:ascii="Times New Roman" w:hAnsi="Times New Roman"/>
          <w:sz w:val="28"/>
          <w:szCs w:val="28"/>
        </w:rPr>
        <w:t xml:space="preserve"> проек</w:t>
      </w:r>
      <w:r w:rsidR="00275BCF">
        <w:rPr>
          <w:rFonts w:ascii="Times New Roman" w:hAnsi="Times New Roman"/>
          <w:sz w:val="28"/>
          <w:szCs w:val="28"/>
        </w:rPr>
        <w:t>ту</w:t>
      </w:r>
      <w:r w:rsidR="00231605" w:rsidRPr="00F5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НПА</w:t>
      </w:r>
      <w:r w:rsidR="00231605" w:rsidRPr="00F50B36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275BCF">
        <w:rPr>
          <w:rFonts w:ascii="Times New Roman" w:hAnsi="Times New Roman" w:cs="Times New Roman"/>
          <w:sz w:val="28"/>
          <w:szCs w:val="28"/>
        </w:rPr>
        <w:t>: рудня.рф в информационно-телекоммуникационной сети Интернет не позднее трех рабочих дней с момента подписания заключения руководителем уполномоченного органа.</w:t>
      </w:r>
    </w:p>
    <w:p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160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96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17EC4">
        <w:rPr>
          <w:rFonts w:ascii="Times New Roman" w:hAnsi="Times New Roman" w:cs="Times New Roman"/>
          <w:sz w:val="28"/>
          <w:szCs w:val="28"/>
        </w:rPr>
        <w:t>пяти</w:t>
      </w:r>
      <w:r w:rsidRPr="0029096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заключения направляет в уполномоченный орган:</w:t>
      </w:r>
    </w:p>
    <w:p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заключении, 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B20E76" w:rsidRDefault="000C488C" w:rsidP="00B2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</w:t>
      </w:r>
      <w:r>
        <w:rPr>
          <w:rFonts w:ascii="Times New Roman" w:hAnsi="Times New Roman" w:cs="Times New Roman"/>
          <w:sz w:val="28"/>
          <w:szCs w:val="28"/>
        </w:rPr>
        <w:t>водами, указанными в заключении,</w:t>
      </w:r>
      <w:r w:rsidRPr="002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96F">
        <w:rPr>
          <w:rFonts w:ascii="Times New Roman" w:hAnsi="Times New Roman" w:cs="Times New Roman"/>
          <w:sz w:val="28"/>
          <w:szCs w:val="28"/>
        </w:rPr>
        <w:t xml:space="preserve"> информацию, содержащую перечень разногласий, с приложением обоснования таких разногласий.</w:t>
      </w:r>
    </w:p>
    <w:p w:rsidR="00322203" w:rsidRDefault="00B20E76" w:rsidP="0032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</w:t>
      </w:r>
      <w:r w:rsidR="00017EC4">
        <w:rPr>
          <w:rFonts w:ascii="Times New Roman" w:hAnsi="Times New Roman" w:cs="Times New Roman"/>
          <w:sz w:val="28"/>
          <w:szCs w:val="28"/>
        </w:rPr>
        <w:t>десяти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22203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222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554E">
        <w:rPr>
          <w:rFonts w:ascii="Times New Roman" w:hAnsi="Times New Roman" w:cs="Times New Roman"/>
          <w:sz w:val="28"/>
          <w:szCs w:val="28"/>
        </w:rPr>
        <w:t>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987427" w:rsidRDefault="00B20E76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20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:rsidR="00987427" w:rsidRDefault="006424A1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2.17. Заседание рабочей группы организует уполномоченный орган в срок не позднее </w:t>
      </w:r>
      <w:r w:rsidR="002E5F7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709D3">
        <w:rPr>
          <w:rFonts w:ascii="Times New Roman" w:hAnsi="Times New Roman" w:cs="Times New Roman"/>
          <w:sz w:val="28"/>
          <w:szCs w:val="28"/>
        </w:rPr>
        <w:t>рабочих дней после принятия решения руководителем рабочей группы о его проведении.</w:t>
      </w:r>
    </w:p>
    <w:p w:rsidR="002E5F7D" w:rsidRPr="00356369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</w:t>
      </w:r>
      <w:r w:rsidR="009874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09D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70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7427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="000709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E5F7D">
        <w:rPr>
          <w:rFonts w:ascii="Times New Roman" w:hAnsi="Times New Roman" w:cs="Times New Roman"/>
          <w:sz w:val="28"/>
          <w:szCs w:val="28"/>
        </w:rPr>
        <w:t xml:space="preserve">: рудня.рф в информационно-телекоммуникационной сети </w:t>
      </w:r>
      <w:r w:rsidR="002E5F7D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6424A1" w:rsidRDefault="006424A1" w:rsidP="002E5F7D">
      <w:pPr>
        <w:pStyle w:val="ConsPlusNormal"/>
        <w:ind w:firstLine="709"/>
        <w:jc w:val="both"/>
      </w:pPr>
    </w:p>
    <w:p w:rsidR="00D07B06" w:rsidRDefault="00D07B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96"/>
      <w:bookmarkEnd w:id="6"/>
    </w:p>
    <w:p w:rsidR="002E5F7D" w:rsidRDefault="0064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публичных консультаций </w:t>
      </w:r>
    </w:p>
    <w:p w:rsidR="006424A1" w:rsidRPr="002E5F7D" w:rsidRDefault="006424A1" w:rsidP="002E5F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="002E5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F7D">
        <w:rPr>
          <w:rFonts w:ascii="Times New Roman" w:hAnsi="Times New Roman" w:cs="Times New Roman"/>
          <w:b/>
          <w:sz w:val="28"/>
          <w:szCs w:val="28"/>
        </w:rPr>
        <w:t>углубленной оценки</w:t>
      </w:r>
    </w:p>
    <w:p w:rsidR="006424A1" w:rsidRPr="002E5F7D" w:rsidRDefault="006424A1">
      <w:pPr>
        <w:pStyle w:val="ConsPlusNormal"/>
        <w:ind w:firstLine="540"/>
        <w:jc w:val="both"/>
        <w:rPr>
          <w:b/>
        </w:rPr>
      </w:pPr>
    </w:p>
    <w:p w:rsidR="00B21BC3" w:rsidRDefault="006424A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B21BC3" w:rsidRDefault="006424A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3.2.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</w:t>
      </w:r>
      <w:r w:rsidR="002E5F7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21BC3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EC">
        <w:rPr>
          <w:rFonts w:ascii="Times New Roman" w:hAnsi="Times New Roman" w:cs="Times New Roman"/>
          <w:sz w:val="28"/>
          <w:szCs w:val="28"/>
        </w:rPr>
        <w:t xml:space="preserve">3.3. Для проведения публичных консультаций уполномоченным органом в течение </w:t>
      </w:r>
      <w:r w:rsidR="002E5F7D">
        <w:rPr>
          <w:rFonts w:ascii="Times New Roman" w:hAnsi="Times New Roman" w:cs="Times New Roman"/>
          <w:sz w:val="28"/>
          <w:szCs w:val="28"/>
        </w:rPr>
        <w:t>трех</w:t>
      </w:r>
      <w:r w:rsidRPr="00FB4EEC">
        <w:rPr>
          <w:rFonts w:ascii="Times New Roman" w:hAnsi="Times New Roman" w:cs="Times New Roman"/>
          <w:sz w:val="28"/>
          <w:szCs w:val="28"/>
        </w:rPr>
        <w:t xml:space="preserve"> рабочих дней с момента начала проведения углубленной оценки на </w:t>
      </w:r>
      <w:r w:rsidR="00B21BC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4E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1BC3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2E5F7D">
        <w:rPr>
          <w:rFonts w:ascii="Times New Roman" w:hAnsi="Times New Roman" w:cs="Times New Roman"/>
          <w:sz w:val="28"/>
          <w:szCs w:val="28"/>
        </w:rPr>
        <w:t xml:space="preserve">: рудня.рф в информационно-телекоммуникационной сети Интернет </w:t>
      </w:r>
      <w:r w:rsidRPr="00FB4EE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FB4EE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2406E2">
        <w:rPr>
          <w:rFonts w:ascii="Times New Roman" w:hAnsi="Times New Roman" w:cs="Times New Roman"/>
          <w:sz w:val="28"/>
          <w:szCs w:val="28"/>
        </w:rPr>
        <w:t>,</w:t>
      </w:r>
      <w:r w:rsidRPr="00FB4EEC">
        <w:rPr>
          <w:rFonts w:ascii="Times New Roman" w:hAnsi="Times New Roman" w:cs="Times New Roman"/>
          <w:sz w:val="28"/>
          <w:szCs w:val="28"/>
        </w:rPr>
        <w:t xml:space="preserve"> к которому прилагаются проект НПА, в отношении которого проводится процедура оценки регулирующего воздействия, </w:t>
      </w:r>
      <w:r w:rsidR="002E5F7D">
        <w:rPr>
          <w:rFonts w:ascii="Times New Roman" w:hAnsi="Times New Roman" w:cs="Times New Roman"/>
          <w:sz w:val="28"/>
          <w:szCs w:val="28"/>
        </w:rPr>
        <w:t>пояснительная зап</w:t>
      </w:r>
      <w:r w:rsidRPr="00FB4EEC">
        <w:rPr>
          <w:rFonts w:ascii="Times New Roman" w:hAnsi="Times New Roman" w:cs="Times New Roman"/>
          <w:sz w:val="28"/>
          <w:szCs w:val="28"/>
        </w:rPr>
        <w:t>и</w:t>
      </w:r>
      <w:r w:rsidR="002E5F7D">
        <w:rPr>
          <w:rFonts w:ascii="Times New Roman" w:hAnsi="Times New Roman" w:cs="Times New Roman"/>
          <w:sz w:val="28"/>
          <w:szCs w:val="28"/>
        </w:rPr>
        <w:t>ска к проекту НПА и</w:t>
      </w:r>
      <w:r w:rsidRPr="00FB4EEC">
        <w:rPr>
          <w:rFonts w:ascii="Times New Roman" w:hAnsi="Times New Roman" w:cs="Times New Roman"/>
          <w:sz w:val="28"/>
          <w:szCs w:val="28"/>
        </w:rPr>
        <w:t xml:space="preserve"> опросный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</w:t>
      </w:r>
      <w:r w:rsidR="002406E2">
        <w:rPr>
          <w:rFonts w:ascii="Times New Roman" w:hAnsi="Times New Roman" w:cs="Times New Roman"/>
          <w:sz w:val="28"/>
          <w:szCs w:val="28"/>
        </w:rPr>
        <w:t>ультаций.</w:t>
      </w:r>
    </w:p>
    <w:p w:rsidR="002406E2" w:rsidRDefault="002406E2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Форма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75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Порядку.</w:t>
      </w:r>
    </w:p>
    <w:p w:rsidR="002406E2" w:rsidRDefault="002406E2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опросного</w:t>
      </w:r>
      <w:r w:rsidRPr="00FB4E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</w:t>
      </w:r>
      <w:r>
        <w:rPr>
          <w:rFonts w:ascii="Times New Roman" w:hAnsi="Times New Roman" w:cs="Times New Roman"/>
          <w:sz w:val="28"/>
          <w:szCs w:val="28"/>
        </w:rPr>
        <w:t>ультаций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представлена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75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Порядку.</w:t>
      </w:r>
    </w:p>
    <w:p w:rsidR="00844798" w:rsidRPr="002406E2" w:rsidRDefault="00A7579F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адрес 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</w:t>
      </w:r>
      <w:r w:rsidR="00E37BD0" w:rsidRPr="00917D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, в том числе с которыми Администрацией 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BC3">
        <w:rPr>
          <w:rFonts w:ascii="Times New Roman" w:hAnsi="Times New Roman" w:cs="Times New Roman"/>
          <w:sz w:val="28"/>
          <w:szCs w:val="28"/>
        </w:rPr>
        <w:t>Руднянский район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заключены с</w:t>
      </w:r>
      <w:r w:rsidR="006424A1" w:rsidRPr="00917DBF">
        <w:rPr>
          <w:rFonts w:ascii="Times New Roman" w:hAnsi="Times New Roman" w:cs="Times New Roman"/>
          <w:sz w:val="28"/>
          <w:szCs w:val="28"/>
        </w:rPr>
        <w:t>оглашения о взаимодействии при проведении о</w:t>
      </w:r>
      <w:r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воздействия, а также в адрес предпринимателей, осуществляющих деятельность в сферах регулирования проекта НПА. 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3.4. Срок проведения публичных консультаций определяется уполномоченным органом в пределах сроков, указанных в </w:t>
      </w:r>
      <w:hyperlink w:anchor="P82" w:history="1">
        <w:r w:rsidRPr="00917DB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917D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3.5. Уполномоченный орган обязан рассмотреть все предложения и замечания, поступившие в установленный срок в письменной или электронной форме по </w:t>
      </w:r>
      <w:r w:rsidRPr="005A68A9">
        <w:rPr>
          <w:rFonts w:ascii="Times New Roman" w:hAnsi="Times New Roman" w:cs="Times New Roman"/>
          <w:sz w:val="28"/>
          <w:szCs w:val="28"/>
        </w:rPr>
        <w:lastRenderedPageBreak/>
        <w:t>результатам публичных консультаций.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3.6. По результатам публичных консультаций уполномоченный орган осуществляет подготовку </w:t>
      </w:r>
      <w:hyperlink w:anchor="P438" w:history="1">
        <w:r w:rsidRPr="005A68A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A68A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2406E2">
        <w:rPr>
          <w:rFonts w:ascii="Times New Roman" w:hAnsi="Times New Roman" w:cs="Times New Roman"/>
          <w:sz w:val="28"/>
          <w:szCs w:val="28"/>
        </w:rPr>
        <w:t>,</w:t>
      </w:r>
      <w:r w:rsidRPr="005A68A9">
        <w:rPr>
          <w:rFonts w:ascii="Times New Roman" w:hAnsi="Times New Roman" w:cs="Times New Roman"/>
          <w:sz w:val="28"/>
          <w:szCs w:val="28"/>
        </w:rPr>
        <w:t xml:space="preserve"> </w:t>
      </w:r>
      <w:r w:rsidR="002406E2">
        <w:rPr>
          <w:rFonts w:ascii="Times New Roman" w:hAnsi="Times New Roman" w:cs="Times New Roman"/>
          <w:sz w:val="28"/>
          <w:szCs w:val="28"/>
        </w:rPr>
        <w:t>в которой</w:t>
      </w:r>
      <w:r w:rsidR="00D56678">
        <w:rPr>
          <w:rFonts w:ascii="Times New Roman" w:hAnsi="Times New Roman" w:cs="Times New Roman"/>
          <w:sz w:val="28"/>
          <w:szCs w:val="28"/>
        </w:rPr>
        <w:t xml:space="preserve"> </w:t>
      </w:r>
      <w:r w:rsidRPr="005A68A9">
        <w:rPr>
          <w:rFonts w:ascii="Times New Roman" w:hAnsi="Times New Roman" w:cs="Times New Roman"/>
          <w:sz w:val="28"/>
          <w:szCs w:val="28"/>
        </w:rPr>
        <w:t>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3.7. Справка о проведении публичных консультаций оформляется на официальном бланке </w:t>
      </w:r>
      <w:r w:rsidR="00A757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Руднянский район Смоленской области, подписывается </w:t>
      </w:r>
      <w:r w:rsidRPr="005A68A9">
        <w:rPr>
          <w:rFonts w:ascii="Times New Roman" w:hAnsi="Times New Roman" w:cs="Times New Roman"/>
          <w:sz w:val="28"/>
          <w:szCs w:val="28"/>
        </w:rPr>
        <w:t>руководителем и прилагается к заключению по результатам углубленной оценки.</w:t>
      </w:r>
    </w:p>
    <w:p w:rsidR="006424A1" w:rsidRPr="005A68A9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3.8. Справка о проведении публичных консультаций вместе с заключением по результатам углубленной оценки размещается на </w:t>
      </w:r>
      <w:r w:rsidR="008447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A6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4798">
        <w:rPr>
          <w:rFonts w:ascii="Times New Roman" w:hAnsi="Times New Roman" w:cs="Times New Roman"/>
          <w:sz w:val="28"/>
          <w:szCs w:val="28"/>
        </w:rPr>
        <w:t>Руднянский район</w:t>
      </w:r>
      <w:r w:rsidR="005A68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A765E">
        <w:rPr>
          <w:rFonts w:ascii="Times New Roman" w:hAnsi="Times New Roman" w:cs="Times New Roman"/>
          <w:sz w:val="28"/>
          <w:szCs w:val="28"/>
        </w:rPr>
        <w:t>: рудня.рф в информационно-телекоммуникационной сети Интернет.</w:t>
      </w: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7E345C" w:rsidRDefault="007E345C" w:rsidP="009E5794">
      <w:pPr>
        <w:pStyle w:val="ConsPlusNormal"/>
      </w:pPr>
    </w:p>
    <w:p w:rsidR="00196E5C" w:rsidRDefault="00196E5C" w:rsidP="009E5794">
      <w:pPr>
        <w:pStyle w:val="ConsPlusNormal"/>
      </w:pPr>
    </w:p>
    <w:p w:rsidR="00D07B06" w:rsidRDefault="00D07B06" w:rsidP="009E5794">
      <w:pPr>
        <w:pStyle w:val="ConsPlusNormal"/>
      </w:pPr>
    </w:p>
    <w:p w:rsidR="006424A1" w:rsidRPr="005A68A9" w:rsidRDefault="006424A1" w:rsidP="007E3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E345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к Порядку</w:t>
      </w:r>
      <w:r w:rsidR="007E345C" w:rsidRPr="007E345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</w:p>
    <w:p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345C" w:rsidRDefault="007E345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6424A1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734" w:rsidRPr="00FA0DE9" w:rsidRDefault="00387734" w:rsidP="00FA0DE9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3B4B92">
        <w:rPr>
          <w:rFonts w:ascii="Times New Roman" w:eastAsia="Times New Roman" w:hAnsi="Times New Roman"/>
          <w:color w:val="000000"/>
          <w:sz w:val="28"/>
          <w:szCs w:val="28"/>
        </w:rPr>
        <w:t>орма</w:t>
      </w:r>
    </w:p>
    <w:p w:rsidR="00387734" w:rsidRPr="00387734" w:rsidRDefault="00387734" w:rsidP="00387734">
      <w:pPr>
        <w:pStyle w:val="ConsPlusNormal"/>
        <w:rPr>
          <w:rFonts w:ascii="Times New Roman" w:hAnsi="Times New Roman"/>
          <w:sz w:val="28"/>
          <w:szCs w:val="28"/>
        </w:rPr>
      </w:pPr>
      <w:r w:rsidRPr="00387734">
        <w:rPr>
          <w:rFonts w:ascii="Times New Roman" w:hAnsi="Times New Roman"/>
          <w:sz w:val="28"/>
          <w:szCs w:val="28"/>
        </w:rPr>
        <w:t>Бланк разработчика</w:t>
      </w:r>
    </w:p>
    <w:p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A0DE9" w:rsidRDefault="00FA0DE9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773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Отчет</w:t>
      </w:r>
      <w:r w:rsidRPr="003B4B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о предварительной оценке </w:t>
      </w:r>
    </w:p>
    <w:p w:rsidR="00387734" w:rsidRPr="003B4B92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процедуры </w:t>
      </w: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  <w:r w:rsidR="009D3E72">
        <w:rPr>
          <w:rFonts w:ascii="Times New Roman" w:hAnsi="Times New Roman"/>
          <w:b/>
          <w:sz w:val="28"/>
          <w:szCs w:val="28"/>
          <w:lang w:eastAsia="ru-RU"/>
        </w:rPr>
        <w:t xml:space="preserve"> проекта НПА</w:t>
      </w:r>
    </w:p>
    <w:p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7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>раткое описание 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содержание прав и обязанностей субъектов предпринимательской и инвестиционной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>Смоленской области в отношениях с субъектами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деятельности:</w:t>
      </w: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CB6E45" w:rsidTr="00CB6E45">
        <w:trPr>
          <w:jc w:val="center"/>
        </w:trPr>
        <w:tc>
          <w:tcPr>
            <w:tcW w:w="10421" w:type="dxa"/>
          </w:tcPr>
          <w:p w:rsidR="00CB6E45" w:rsidRPr="00CB6E45" w:rsidRDefault="00CB6E45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02"/>
            <w:bookmarkEnd w:id="7"/>
          </w:p>
        </w:tc>
      </w:tr>
    </w:tbl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>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</w:t>
      </w:r>
      <w:bookmarkStart w:id="9" w:name="sub_103"/>
      <w:bookmarkEnd w:id="8"/>
      <w:r>
        <w:rPr>
          <w:rFonts w:ascii="Times New Roman" w:hAnsi="Times New Roman"/>
          <w:sz w:val="28"/>
          <w:szCs w:val="28"/>
        </w:rPr>
        <w:t>:</w:t>
      </w: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CB6E45" w:rsidTr="00CB6E45">
        <w:trPr>
          <w:jc w:val="center"/>
        </w:trPr>
        <w:tc>
          <w:tcPr>
            <w:tcW w:w="10421" w:type="dxa"/>
          </w:tcPr>
          <w:p w:rsidR="00CB6E45" w:rsidRPr="00CB6E45" w:rsidRDefault="00CB6E45" w:rsidP="00CB6E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8369F3" w:rsidTr="008369F3">
        <w:trPr>
          <w:jc w:val="center"/>
        </w:trPr>
        <w:tc>
          <w:tcPr>
            <w:tcW w:w="10421" w:type="dxa"/>
          </w:tcPr>
          <w:p w:rsidR="008369F3" w:rsidRPr="008369F3" w:rsidRDefault="008369F3" w:rsidP="008369F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FA0DE9" w:rsidRDefault="00387734" w:rsidP="0038773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"/>
      <w:bookmarkStart w:id="11" w:name="sub_104"/>
      <w:bookmarkEnd w:id="9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расходов</w:t>
      </w:r>
      <w:r w:rsidR="006D1ED9">
        <w:rPr>
          <w:rFonts w:ascii="Times New Roman" w:hAnsi="Times New Roman"/>
          <w:sz w:val="28"/>
          <w:szCs w:val="28"/>
        </w:rPr>
        <w:t>, а также снижения доходов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3B4B92">
        <w:rPr>
          <w:rFonts w:ascii="Times New Roman" w:hAnsi="Times New Roman"/>
          <w:sz w:val="28"/>
          <w:szCs w:val="28"/>
        </w:rPr>
        <w:t xml:space="preserve"> бюджета в связи </w:t>
      </w:r>
      <w:r w:rsidR="006D1ED9">
        <w:rPr>
          <w:rFonts w:ascii="Times New Roman" w:hAnsi="Times New Roman"/>
          <w:sz w:val="28"/>
          <w:szCs w:val="28"/>
        </w:rPr>
        <w:t xml:space="preserve">              </w:t>
      </w:r>
      <w:r w:rsidRPr="003B4B92">
        <w:rPr>
          <w:rFonts w:ascii="Times New Roman" w:hAnsi="Times New Roman"/>
          <w:sz w:val="28"/>
          <w:szCs w:val="28"/>
        </w:rPr>
        <w:t>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p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8369F3" w:rsidTr="008369F3">
        <w:trPr>
          <w:jc w:val="center"/>
        </w:trPr>
        <w:tc>
          <w:tcPr>
            <w:tcW w:w="10421" w:type="dxa"/>
          </w:tcPr>
          <w:p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bookmarkEnd w:id="10"/>
    <w:p w:rsidR="00FA0DE9" w:rsidRDefault="00387734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>писание возможных альтернативных способов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p w:rsidR="00FA0DE9" w:rsidRPr="00FA0DE9" w:rsidRDefault="00FA0DE9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8369F3" w:rsidTr="008369F3">
        <w:trPr>
          <w:jc w:val="center"/>
        </w:trPr>
        <w:tc>
          <w:tcPr>
            <w:tcW w:w="10421" w:type="dxa"/>
          </w:tcPr>
          <w:p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D7488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7"/>
      <w:bookmarkEnd w:id="11"/>
      <w:r>
        <w:rPr>
          <w:rFonts w:ascii="Times New Roman" w:hAnsi="Times New Roman"/>
          <w:sz w:val="28"/>
          <w:szCs w:val="28"/>
        </w:rPr>
        <w:lastRenderedPageBreak/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</w:p>
    <w:p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700DCB" w:rsidTr="00700DCB">
        <w:trPr>
          <w:jc w:val="center"/>
        </w:trPr>
        <w:tc>
          <w:tcPr>
            <w:tcW w:w="10421" w:type="dxa"/>
          </w:tcPr>
          <w:p w:rsidR="00700DCB" w:rsidRPr="00700DCB" w:rsidRDefault="00700DCB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8"/>
      <w:bookmarkEnd w:id="12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и доходов</w:t>
      </w:r>
      <w:r w:rsidRPr="003B4B92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87734" w:rsidRPr="00C06549" w:rsidTr="00700DCB">
        <w:trPr>
          <w:jc w:val="center"/>
        </w:trPr>
        <w:tc>
          <w:tcPr>
            <w:tcW w:w="10421" w:type="dxa"/>
          </w:tcPr>
          <w:p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0"/>
      <w:bookmarkEnd w:id="13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>ведения о результатах проведенных публичных обсу</w:t>
      </w:r>
      <w:r>
        <w:rPr>
          <w:rFonts w:ascii="Times New Roman" w:hAnsi="Times New Roman"/>
          <w:sz w:val="28"/>
          <w:szCs w:val="28"/>
        </w:rPr>
        <w:t>ждений (в случае их проведения):</w:t>
      </w:r>
    </w:p>
    <w:p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87734" w:rsidRPr="00C06549" w:rsidTr="00700DCB">
        <w:trPr>
          <w:jc w:val="center"/>
        </w:trPr>
        <w:tc>
          <w:tcPr>
            <w:tcW w:w="10421" w:type="dxa"/>
          </w:tcPr>
          <w:p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4"/>
    </w:tbl>
    <w:p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документа.</w:t>
      </w:r>
    </w:p>
    <w:p w:rsidR="00700DCB" w:rsidRPr="00B6048D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700DCB" w:rsidTr="00700DCB">
        <w:trPr>
          <w:jc w:val="center"/>
        </w:trPr>
        <w:tc>
          <w:tcPr>
            <w:tcW w:w="10421" w:type="dxa"/>
          </w:tcPr>
          <w:p w:rsidR="00700DCB" w:rsidRPr="00700DCB" w:rsidRDefault="00700DCB" w:rsidP="0070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34" w:rsidRDefault="00387734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756" w:rsidRDefault="00BC6756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BC6756" w:rsidRPr="00B914B0" w:rsidRDefault="00BC6756" w:rsidP="00BC6756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разработчика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B914B0">
        <w:rPr>
          <w:rFonts w:ascii="Times New Roman" w:hAnsi="Times New Roman"/>
          <w:sz w:val="28"/>
          <w:szCs w:val="28"/>
        </w:rPr>
        <w:t>___________________</w:t>
      </w:r>
      <w:r w:rsidRPr="00B914B0">
        <w:rPr>
          <w:rFonts w:ascii="Times New Roman" w:hAnsi="Times New Roman"/>
          <w:sz w:val="28"/>
          <w:szCs w:val="28"/>
        </w:rPr>
        <w:tab/>
        <w:t xml:space="preserve"> </w:t>
      </w:r>
      <w:r w:rsidRPr="00B914B0"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BC6756" w:rsidRPr="0053047A" w:rsidRDefault="00BC6756" w:rsidP="00BC6756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hAnsi="Times New Roman"/>
          <w:sz w:val="20"/>
          <w:szCs w:val="20"/>
        </w:rPr>
      </w:pPr>
      <w:r w:rsidRPr="0053047A">
        <w:rPr>
          <w:rFonts w:ascii="Times New Roman" w:hAnsi="Times New Roman"/>
          <w:sz w:val="20"/>
          <w:szCs w:val="20"/>
        </w:rPr>
        <w:t xml:space="preserve">                 </w:t>
      </w:r>
      <w:r w:rsidR="0053047A">
        <w:rPr>
          <w:rFonts w:ascii="Times New Roman" w:hAnsi="Times New Roman"/>
          <w:sz w:val="20"/>
          <w:szCs w:val="20"/>
        </w:rPr>
        <w:t xml:space="preserve">  </w:t>
      </w:r>
      <w:r w:rsidRPr="0053047A">
        <w:rPr>
          <w:rFonts w:ascii="Times New Roman" w:hAnsi="Times New Roman"/>
          <w:sz w:val="20"/>
          <w:szCs w:val="20"/>
        </w:rPr>
        <w:t xml:space="preserve">(подпись) </w:t>
      </w:r>
      <w:r w:rsidRPr="005304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3047A">
        <w:rPr>
          <w:rFonts w:ascii="Times New Roman" w:hAnsi="Times New Roman"/>
          <w:sz w:val="28"/>
          <w:szCs w:val="28"/>
        </w:rPr>
        <w:t xml:space="preserve">        </w:t>
      </w:r>
      <w:r w:rsidRPr="0053047A">
        <w:rPr>
          <w:rFonts w:ascii="Times New Roman" w:hAnsi="Times New Roman"/>
          <w:sz w:val="20"/>
          <w:szCs w:val="20"/>
        </w:rPr>
        <w:t>(расшифровка подписи)</w:t>
      </w:r>
    </w:p>
    <w:p w:rsidR="00BC6756" w:rsidRPr="007543C4" w:rsidRDefault="00BC6756" w:rsidP="00BC6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56" w:rsidRDefault="00BC6756" w:rsidP="00BC6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DE9" w:rsidRDefault="00FA0DE9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C6756" w:rsidRDefault="00BC6756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048D" w:rsidRDefault="00B6048D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371C" w:rsidRPr="005A68A9" w:rsidRDefault="0018371C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71C" w:rsidRDefault="0018371C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об оценке регулирующего воздействия</w:t>
      </w:r>
    </w:p>
    <w:p w:rsidR="00FA0DE9" w:rsidRPr="00B914B0" w:rsidRDefault="00FA0DE9" w:rsidP="00FA0DE9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sz w:val="28"/>
          <w:szCs w:val="28"/>
        </w:rPr>
        <w:t xml:space="preserve">от </w:t>
      </w:r>
      <w:r w:rsidR="00BC6756">
        <w:rPr>
          <w:rFonts w:ascii="Times New Roman" w:hAnsi="Times New Roman"/>
          <w:sz w:val="28"/>
          <w:szCs w:val="28"/>
        </w:rPr>
        <w:t xml:space="preserve"> </w:t>
      </w:r>
      <w:r w:rsidRPr="00B914B0">
        <w:rPr>
          <w:rFonts w:ascii="Times New Roman" w:hAnsi="Times New Roman"/>
          <w:sz w:val="28"/>
          <w:szCs w:val="28"/>
        </w:rPr>
        <w:t>«___»____________ 20__ г.</w:t>
      </w:r>
    </w:p>
    <w:p w:rsidR="00FA0DE9" w:rsidRPr="00B914B0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1. Сведения о проекте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3. Информация о выявленных положениях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нормативного правового акта, которые необоснованно затрудняют осуществление предпринимательской и инвестиционной деятельности, </w:t>
            </w:r>
          </w:p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или об отсутствии таких положений с обоснованием сделанных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выводов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FA0DE9" w:rsidRPr="00B914B0" w:rsidTr="00FA0DE9">
        <w:trPr>
          <w:jc w:val="center"/>
        </w:trPr>
        <w:tc>
          <w:tcPr>
            <w:tcW w:w="10421" w:type="dxa"/>
          </w:tcPr>
          <w:p w:rsidR="00FA0DE9" w:rsidRPr="00B914B0" w:rsidRDefault="00FA0DE9" w:rsidP="00FA0D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 результатах проведения публичных консультаций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8676E1">
        <w:tc>
          <w:tcPr>
            <w:tcW w:w="10421" w:type="dxa"/>
          </w:tcPr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B91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Позиции представителей субъектов предпринимательской и инвестиционной деятельности, участвовавших в публичных консультациях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8676E1">
        <w:trPr>
          <w:jc w:val="center"/>
        </w:trPr>
        <w:tc>
          <w:tcPr>
            <w:tcW w:w="10421" w:type="dxa"/>
          </w:tcPr>
          <w:p w:rsidR="008676E1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6. Вывод о достаточности оснований для принятия решения о введении предлагаемого разработчиком варианта правового регулирования </w:t>
            </w:r>
          </w:p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>с обоснованием сделанного вывода</w:t>
            </w:r>
          </w:p>
        </w:tc>
      </w:tr>
    </w:tbl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FA0DE9" w:rsidRPr="00B914B0" w:rsidTr="008676E1">
        <w:trPr>
          <w:jc w:val="center"/>
        </w:trPr>
        <w:tc>
          <w:tcPr>
            <w:tcW w:w="10421" w:type="dxa"/>
          </w:tcPr>
          <w:p w:rsidR="00FA0DE9" w:rsidRPr="00B914B0" w:rsidRDefault="00FA0DE9" w:rsidP="008676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7. Предложения по отмене, изменению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нормативного правового акта или его отдельных положений</w:t>
            </w:r>
          </w:p>
        </w:tc>
      </w:tr>
    </w:tbl>
    <w:p w:rsidR="00FA0DE9" w:rsidRPr="00B914B0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A0DE9" w:rsidRPr="00B914B0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A0DE9" w:rsidRDefault="00FA0DE9" w:rsidP="00FA0DE9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A0DE9" w:rsidRPr="00B914B0" w:rsidRDefault="00FA0DE9" w:rsidP="00FA0DE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sz w:val="28"/>
          <w:szCs w:val="28"/>
        </w:rPr>
        <w:t>___________________</w:t>
      </w:r>
      <w:r w:rsidRPr="00B914B0">
        <w:rPr>
          <w:rFonts w:ascii="Times New Roman" w:hAnsi="Times New Roman"/>
          <w:sz w:val="28"/>
          <w:szCs w:val="28"/>
        </w:rPr>
        <w:tab/>
        <w:t xml:space="preserve"> </w:t>
      </w:r>
      <w:r w:rsidRPr="00B914B0"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b/>
          <w:sz w:val="28"/>
          <w:szCs w:val="28"/>
        </w:rPr>
        <w:t>__________________</w:t>
      </w:r>
      <w:r w:rsidR="008676E1">
        <w:rPr>
          <w:rFonts w:ascii="Times New Roman" w:hAnsi="Times New Roman"/>
          <w:b/>
          <w:sz w:val="28"/>
          <w:szCs w:val="28"/>
        </w:rPr>
        <w:t>____</w:t>
      </w:r>
    </w:p>
    <w:p w:rsidR="007E345C" w:rsidRPr="0053047A" w:rsidRDefault="00FA0DE9" w:rsidP="000D17B9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hAnsi="Times New Roman"/>
          <w:sz w:val="20"/>
          <w:szCs w:val="20"/>
        </w:rPr>
      </w:pPr>
      <w:r w:rsidRPr="0053047A">
        <w:rPr>
          <w:rFonts w:ascii="Times New Roman" w:hAnsi="Times New Roman"/>
          <w:sz w:val="20"/>
          <w:szCs w:val="20"/>
        </w:rPr>
        <w:t xml:space="preserve">            </w:t>
      </w:r>
      <w:r w:rsidR="008676E1" w:rsidRPr="0053047A">
        <w:rPr>
          <w:rFonts w:ascii="Times New Roman" w:hAnsi="Times New Roman"/>
          <w:sz w:val="20"/>
          <w:szCs w:val="20"/>
        </w:rPr>
        <w:t xml:space="preserve">   </w:t>
      </w:r>
      <w:r w:rsidRPr="0053047A">
        <w:rPr>
          <w:rFonts w:ascii="Times New Roman" w:hAnsi="Times New Roman"/>
          <w:sz w:val="20"/>
          <w:szCs w:val="20"/>
        </w:rPr>
        <w:t xml:space="preserve"> </w:t>
      </w:r>
      <w:r w:rsidR="0053047A">
        <w:rPr>
          <w:rFonts w:ascii="Times New Roman" w:hAnsi="Times New Roman"/>
          <w:sz w:val="20"/>
          <w:szCs w:val="20"/>
        </w:rPr>
        <w:t xml:space="preserve">    </w:t>
      </w:r>
      <w:r w:rsidR="008676E1" w:rsidRPr="0053047A">
        <w:rPr>
          <w:rFonts w:ascii="Times New Roman" w:hAnsi="Times New Roman"/>
          <w:sz w:val="20"/>
          <w:szCs w:val="20"/>
        </w:rPr>
        <w:t xml:space="preserve"> (п</w:t>
      </w:r>
      <w:r w:rsidRPr="0053047A">
        <w:rPr>
          <w:rFonts w:ascii="Times New Roman" w:hAnsi="Times New Roman"/>
          <w:sz w:val="20"/>
          <w:szCs w:val="20"/>
        </w:rPr>
        <w:t xml:space="preserve">одпись) </w:t>
      </w:r>
      <w:r w:rsidRPr="0053047A">
        <w:rPr>
          <w:rFonts w:ascii="Times New Roman" w:hAnsi="Times New Roman"/>
          <w:sz w:val="20"/>
          <w:szCs w:val="20"/>
        </w:rPr>
        <w:tab/>
        <w:t xml:space="preserve">           </w:t>
      </w:r>
      <w:r w:rsidR="008676E1" w:rsidRPr="0053047A">
        <w:rPr>
          <w:rFonts w:ascii="Times New Roman" w:hAnsi="Times New Roman"/>
          <w:sz w:val="20"/>
          <w:szCs w:val="20"/>
        </w:rPr>
        <w:t xml:space="preserve">       </w:t>
      </w:r>
      <w:r w:rsidR="0053047A">
        <w:rPr>
          <w:rFonts w:ascii="Times New Roman" w:hAnsi="Times New Roman"/>
          <w:sz w:val="20"/>
          <w:szCs w:val="20"/>
        </w:rPr>
        <w:t xml:space="preserve">                        </w:t>
      </w:r>
      <w:r w:rsidRPr="0053047A">
        <w:rPr>
          <w:rFonts w:ascii="Times New Roman" w:hAnsi="Times New Roman"/>
          <w:sz w:val="20"/>
          <w:szCs w:val="20"/>
        </w:rPr>
        <w:t>(расшифровка подписи)</w:t>
      </w:r>
    </w:p>
    <w:p w:rsidR="00E609A9" w:rsidRPr="005A68A9" w:rsidRDefault="000D17B9" w:rsidP="000D17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09A9" w:rsidRDefault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7B9" w:rsidRPr="00050B2E" w:rsidRDefault="002F6498" w:rsidP="002F6498">
      <w:pPr>
        <w:pStyle w:val="ConsPlusNormal"/>
        <w:tabs>
          <w:tab w:val="left" w:pos="637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  <w:r w:rsidR="000D17B9">
        <w:rPr>
          <w:rFonts w:ascii="Times New Roman" w:hAnsi="Times New Roman"/>
          <w:szCs w:val="28"/>
        </w:rPr>
        <w:t xml:space="preserve">             </w:t>
      </w:r>
    </w:p>
    <w:p w:rsidR="000D17B9" w:rsidRDefault="000D17B9" w:rsidP="000D17B9">
      <w:pPr>
        <w:pStyle w:val="ConsPlusNormal"/>
        <w:rPr>
          <w:rFonts w:ascii="Times New Roman" w:hAnsi="Times New Roman"/>
          <w:szCs w:val="28"/>
        </w:rPr>
      </w:pPr>
    </w:p>
    <w:p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5" w:name="Par236"/>
      <w:bookmarkEnd w:id="15"/>
      <w:r>
        <w:rPr>
          <w:rFonts w:ascii="Times New Roman" w:hAnsi="Times New Roman"/>
          <w:b/>
          <w:szCs w:val="28"/>
        </w:rPr>
        <w:t xml:space="preserve"> </w:t>
      </w:r>
      <w:r w:rsidRPr="002F6498">
        <w:rPr>
          <w:rFonts w:ascii="Times New Roman" w:hAnsi="Times New Roman"/>
          <w:b/>
          <w:sz w:val="28"/>
          <w:szCs w:val="28"/>
        </w:rPr>
        <w:t>УВЕДОМЛЕНИЕ</w:t>
      </w:r>
    </w:p>
    <w:p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>в рамках процедуры оценки регулирующего воздействия</w:t>
      </w:r>
    </w:p>
    <w:p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 w:rsidRPr="002F6498">
        <w:rPr>
          <w:rFonts w:ascii="Times New Roman" w:hAnsi="Times New Roman"/>
          <w:sz w:val="28"/>
          <w:szCs w:val="28"/>
        </w:rPr>
        <w:t>Настоящим</w:t>
      </w:r>
      <w:r w:rsidR="002F6498">
        <w:rPr>
          <w:rFonts w:ascii="Times New Roman" w:hAnsi="Times New Roman"/>
          <w:sz w:val="28"/>
          <w:szCs w:val="28"/>
        </w:rPr>
        <w:t xml:space="preserve"> </w:t>
      </w:r>
      <w:r w:rsidRPr="00CC474B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_______________________________</w:t>
      </w:r>
      <w:r w:rsidR="002F6498">
        <w:rPr>
          <w:rFonts w:ascii="Times New Roman" w:hAnsi="Times New Roman"/>
          <w:szCs w:val="28"/>
        </w:rPr>
        <w:t>____________</w:t>
      </w:r>
    </w:p>
    <w:p w:rsidR="000D17B9" w:rsidRPr="00CC474B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</w:t>
      </w:r>
      <w:r w:rsidR="002F6498">
        <w:rPr>
          <w:rFonts w:ascii="Times New Roman" w:hAnsi="Times New Roman"/>
          <w:szCs w:val="28"/>
        </w:rPr>
        <w:t>_______________</w:t>
      </w:r>
    </w:p>
    <w:p w:rsidR="000D17B9" w:rsidRPr="002F6498" w:rsidRDefault="000D17B9" w:rsidP="002F6498">
      <w:pPr>
        <w:pStyle w:val="ConsPlusNormal"/>
        <w:ind w:firstLine="709"/>
        <w:jc w:val="center"/>
        <w:rPr>
          <w:rFonts w:ascii="Times New Roman" w:hAnsi="Times New Roman"/>
          <w:sz w:val="20"/>
        </w:rPr>
      </w:pPr>
      <w:r w:rsidRPr="002F6498">
        <w:rPr>
          <w:rFonts w:ascii="Times New Roman" w:hAnsi="Times New Roman"/>
          <w:sz w:val="20"/>
        </w:rPr>
        <w:t>(наименование уполномоченного органа)</w:t>
      </w:r>
    </w:p>
    <w:p w:rsidR="000D17B9" w:rsidRDefault="000D17B9" w:rsidP="002F6498">
      <w:pPr>
        <w:pStyle w:val="ConsPlusCell"/>
        <w:jc w:val="both"/>
        <w:rPr>
          <w:rFonts w:ascii="Courier New" w:hAnsi="Courier New" w:cs="Courier New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74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Courier New" w:hAnsi="Courier New" w:cs="Courier New"/>
        </w:rPr>
        <w:t xml:space="preserve"> </w:t>
      </w:r>
    </w:p>
    <w:p w:rsidR="000D17B9" w:rsidRPr="00D435C6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_________________________________________________________________________________________________________________________________________________________________________.</w:t>
      </w:r>
    </w:p>
    <w:p w:rsidR="000D17B9" w:rsidRPr="002F6498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2F6498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0D17B9" w:rsidRPr="002F6498" w:rsidRDefault="000D17B9" w:rsidP="000D17B9">
      <w:pPr>
        <w:pStyle w:val="ConsPlusCell"/>
        <w:rPr>
          <w:rFonts w:ascii="Times New Roman" w:hAnsi="Times New Roman" w:cs="Times New Roman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2F6498">
        <w:rPr>
          <w:rFonts w:ascii="Times New Roman" w:hAnsi="Times New Roman" w:cs="Times New Roman"/>
        </w:rPr>
        <w:t>(дата начала и окончания публичных консультаций)</w:t>
      </w:r>
    </w:p>
    <w:p w:rsidR="000D17B9" w:rsidRPr="00365994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замечаний:</w:t>
      </w:r>
    </w:p>
    <w:p w:rsidR="000D17B9" w:rsidRPr="00982A1B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</w:t>
      </w:r>
    </w:p>
    <w:p w:rsidR="000D17B9" w:rsidRPr="00982A1B" w:rsidRDefault="002F6498" w:rsidP="002F649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0D17B9" w:rsidRPr="00982A1B">
        <w:rPr>
          <w:rFonts w:ascii="Times New Roman" w:hAnsi="Times New Roman" w:cs="Times New Roman"/>
        </w:rPr>
        <w:t>(адрес электронной почты ответственного сотрудника уполномоченного органа)</w:t>
      </w:r>
    </w:p>
    <w:p w:rsidR="000D17B9" w:rsidRPr="00982A1B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2A1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D17B9" w:rsidRPr="00982A1B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F6498">
        <w:rPr>
          <w:rFonts w:ascii="Times New Roman" w:hAnsi="Times New Roman" w:cs="Times New Roman"/>
          <w:sz w:val="24"/>
          <w:szCs w:val="24"/>
        </w:rPr>
        <w:t xml:space="preserve"> </w:t>
      </w:r>
      <w:r w:rsidRPr="00982A1B">
        <w:rPr>
          <w:rFonts w:ascii="Times New Roman" w:hAnsi="Times New Roman" w:cs="Times New Roman"/>
        </w:rPr>
        <w:t xml:space="preserve"> (адрес уполномоченного орга</w:t>
      </w:r>
      <w:r>
        <w:rPr>
          <w:rFonts w:ascii="Times New Roman" w:hAnsi="Times New Roman" w:cs="Times New Roman"/>
        </w:rPr>
        <w:t>на</w:t>
      </w:r>
      <w:r w:rsidRPr="00982A1B">
        <w:rPr>
          <w:rFonts w:ascii="Times New Roman" w:hAnsi="Times New Roman" w:cs="Times New Roman"/>
        </w:rPr>
        <w:t>)</w:t>
      </w:r>
    </w:p>
    <w:p w:rsidR="000D17B9" w:rsidRPr="003028F4" w:rsidRDefault="000D17B9" w:rsidP="000D17B9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B9" w:rsidRPr="003028F4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>(Ф.И.О. ответственного сотрудника уполномоченного органа)</w:t>
      </w:r>
    </w:p>
    <w:p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Рабочий телефон: ___________________</w:t>
      </w:r>
      <w:r w:rsidR="002F6498">
        <w:rPr>
          <w:rFonts w:ascii="Times New Roman" w:hAnsi="Times New Roman" w:cs="Times New Roman"/>
          <w:sz w:val="28"/>
          <w:szCs w:val="28"/>
        </w:rPr>
        <w:t>______________</w:t>
      </w:r>
      <w:r w:rsidR="00CC790D">
        <w:rPr>
          <w:rFonts w:ascii="Times New Roman" w:hAnsi="Times New Roman" w:cs="Times New Roman"/>
          <w:sz w:val="28"/>
          <w:szCs w:val="28"/>
        </w:rPr>
        <w:t>_</w:t>
      </w:r>
    </w:p>
    <w:p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CC790D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с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_______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до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по рабочим дням</w:t>
      </w:r>
    </w:p>
    <w:p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4C6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</w:t>
      </w:r>
      <w:r w:rsidRPr="00794C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6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63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</w:p>
    <w:p w:rsid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C790D" w:rsidRP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Pr="00B914B0">
        <w:rPr>
          <w:rFonts w:ascii="Times New Roman" w:hAnsi="Times New Roman"/>
          <w:sz w:val="28"/>
          <w:szCs w:val="28"/>
        </w:rPr>
        <w:t>___________________</w:t>
      </w:r>
      <w:r w:rsidRPr="00B914B0">
        <w:rPr>
          <w:rFonts w:ascii="Times New Roman" w:hAnsi="Times New Roman"/>
          <w:sz w:val="28"/>
          <w:szCs w:val="28"/>
        </w:rPr>
        <w:tab/>
        <w:t xml:space="preserve"> </w:t>
      </w:r>
      <w:r w:rsidRPr="00B914B0"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0D17B9" w:rsidRPr="0053047A" w:rsidRDefault="00CC790D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hAnsi="Times New Roman"/>
          <w:sz w:val="20"/>
          <w:szCs w:val="20"/>
        </w:rPr>
      </w:pPr>
      <w:r w:rsidRPr="0053047A">
        <w:rPr>
          <w:rFonts w:ascii="Times New Roman" w:hAnsi="Times New Roman"/>
          <w:sz w:val="20"/>
          <w:szCs w:val="20"/>
        </w:rPr>
        <w:t xml:space="preserve">           (подпись) </w:t>
      </w:r>
      <w:r w:rsidRPr="0053047A"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="0053047A">
        <w:rPr>
          <w:rFonts w:ascii="Times New Roman" w:hAnsi="Times New Roman"/>
          <w:sz w:val="20"/>
          <w:szCs w:val="20"/>
        </w:rPr>
        <w:t xml:space="preserve">             </w:t>
      </w:r>
      <w:r w:rsidRPr="0053047A">
        <w:rPr>
          <w:rFonts w:ascii="Times New Roman" w:hAnsi="Times New Roman"/>
          <w:sz w:val="20"/>
          <w:szCs w:val="20"/>
        </w:rPr>
        <w:t>(расшифровка подписи)</w:t>
      </w:r>
    </w:p>
    <w:p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7656" w:rsidRPr="00C57656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C57656" w:rsidRDefault="00C57656" w:rsidP="00C57656">
      <w:pPr>
        <w:pStyle w:val="ConsPlusNonformat"/>
        <w:jc w:val="both"/>
      </w:pPr>
    </w:p>
    <w:p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 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C57656" w:rsidRPr="0024346D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Pr="00153C10">
        <w:rPr>
          <w:rFonts w:ascii="Times New Roman" w:hAnsi="Times New Roman" w:cs="Times New Roman"/>
          <w:sz w:val="28"/>
          <w:szCs w:val="28"/>
        </w:rPr>
        <w:t>разработчик обосновал необходимость правового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вмешательства? Насколько цель предлагаемого правового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соотносится  с  проблемой, на решение которой оно направлено? Достигнет 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на  Ваш  взгляд,  предлагаемое правовое регулирование тех целей,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оно направлено?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C57656" w:rsidTr="0000622F">
        <w:trPr>
          <w:jc w:val="center"/>
        </w:trPr>
        <w:tc>
          <w:tcPr>
            <w:tcW w:w="10421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</w:t>
      </w:r>
      <w:r w:rsidRPr="00153C10">
        <w:rPr>
          <w:rFonts w:ascii="Times New Roman" w:hAnsi="Times New Roman" w:cs="Times New Roman"/>
          <w:sz w:val="28"/>
          <w:szCs w:val="28"/>
        </w:rPr>
        <w:t xml:space="preserve">выбранный вариант решения проблемы оптимальным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3C10">
        <w:rPr>
          <w:rFonts w:ascii="Times New Roman" w:hAnsi="Times New Roman" w:cs="Times New Roman"/>
          <w:sz w:val="28"/>
          <w:szCs w:val="28"/>
        </w:rPr>
        <w:t>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зрения выгод и издержек)? Существуют </w:t>
      </w:r>
      <w:r w:rsidRPr="00153C10">
        <w:rPr>
          <w:rFonts w:ascii="Times New Roman" w:hAnsi="Times New Roman" w:cs="Times New Roman"/>
          <w:sz w:val="28"/>
          <w:szCs w:val="28"/>
        </w:rPr>
        <w:t>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 достижения заявленных </w:t>
      </w:r>
      <w:r w:rsidRPr="00153C10">
        <w:rPr>
          <w:rFonts w:ascii="Times New Roman" w:hAnsi="Times New Roman" w:cs="Times New Roman"/>
          <w:sz w:val="28"/>
          <w:szCs w:val="28"/>
        </w:rPr>
        <w:t xml:space="preserve">целей правового регулирования? Если да, </w:t>
      </w:r>
      <w:r>
        <w:rPr>
          <w:rFonts w:ascii="Times New Roman" w:hAnsi="Times New Roman" w:cs="Times New Roman"/>
          <w:sz w:val="28"/>
          <w:szCs w:val="28"/>
        </w:rPr>
        <w:t>обозначьте</w:t>
      </w:r>
      <w:r w:rsidRPr="00153C10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них,  которые, по Вашему мнению, </w:t>
      </w:r>
      <w:r w:rsidRPr="00153C10">
        <w:rPr>
          <w:rFonts w:ascii="Times New Roman" w:hAnsi="Times New Roman" w:cs="Times New Roman"/>
          <w:sz w:val="28"/>
          <w:szCs w:val="28"/>
        </w:rPr>
        <w:t>были бы менее затратны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3C10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3C10">
        <w:rPr>
          <w:rFonts w:ascii="Times New Roman" w:hAnsi="Times New Roman" w:cs="Times New Roman"/>
          <w:sz w:val="28"/>
          <w:szCs w:val="28"/>
        </w:rPr>
        <w:t>?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0421"/>
      </w:tblGrid>
      <w:tr w:rsidR="00C57656" w:rsidTr="0000622F">
        <w:trPr>
          <w:jc w:val="center"/>
        </w:trPr>
        <w:tc>
          <w:tcPr>
            <w:tcW w:w="10421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3C10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C57656" w:rsidTr="0000622F"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Повлияет ли введение предлагаемого правового регулирования </w:t>
      </w:r>
      <w:r w:rsidRPr="00153C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 xml:space="preserve">ную среду в отрасли, будет ли способствовать </w:t>
      </w:r>
      <w:r w:rsidRPr="00153C10">
        <w:rPr>
          <w:rFonts w:ascii="Times New Roman" w:hAnsi="Times New Roman" w:cs="Times New Roman"/>
          <w:sz w:val="28"/>
          <w:szCs w:val="28"/>
        </w:rPr>
        <w:t>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изменению расстановки сил в отрасли? Если да, то </w:t>
      </w:r>
      <w:r w:rsidRPr="00153C10">
        <w:rPr>
          <w:rFonts w:ascii="Times New Roman" w:hAnsi="Times New Roman" w:cs="Times New Roman"/>
          <w:sz w:val="28"/>
          <w:szCs w:val="28"/>
        </w:rPr>
        <w:t>как? Приведите,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возможности, количественные оценки.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</w:t>
      </w:r>
      <w:r w:rsidRPr="00153C10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  субъектов правового регулирования, а также </w:t>
      </w:r>
      <w:r w:rsidRPr="00153C10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понятно прописаны  административные </w:t>
      </w:r>
      <w:r w:rsidRPr="00153C10">
        <w:rPr>
          <w:rFonts w:ascii="Times New Roman" w:hAnsi="Times New Roman" w:cs="Times New Roman"/>
          <w:sz w:val="28"/>
          <w:szCs w:val="28"/>
        </w:rPr>
        <w:t>процедуры, реализуемые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  самоуправления, насколько точно и </w:t>
      </w:r>
      <w:r w:rsidRPr="00153C10">
        <w:rPr>
          <w:rFonts w:ascii="Times New Roman" w:hAnsi="Times New Roman" w:cs="Times New Roman"/>
          <w:sz w:val="28"/>
          <w:szCs w:val="28"/>
        </w:rPr>
        <w:t>недвусмысленно</w:t>
      </w:r>
      <w:r>
        <w:rPr>
          <w:rFonts w:ascii="Times New Roman" w:hAnsi="Times New Roman" w:cs="Times New Roman"/>
          <w:sz w:val="28"/>
          <w:szCs w:val="28"/>
        </w:rPr>
        <w:t xml:space="preserve"> прописаны функции </w:t>
      </w:r>
      <w:r w:rsidRPr="00153C10">
        <w:rPr>
          <w:rFonts w:ascii="Times New Roman" w:hAnsi="Times New Roman" w:cs="Times New Roman"/>
          <w:sz w:val="28"/>
          <w:szCs w:val="28"/>
        </w:rPr>
        <w:t>и полномочия? Считаете ли Вы, что предлагаемые нормы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соответствуют или противоречат иным действующим нормативным правовым актам?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правовом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регулировании положения,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необоснованно </w:t>
      </w:r>
      <w:r w:rsidRPr="00153C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трудняют ведение предпринимательской </w:t>
      </w:r>
      <w:r w:rsidRPr="00153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? Приведите </w:t>
      </w:r>
      <w:r w:rsidRPr="00153C10">
        <w:rPr>
          <w:rFonts w:ascii="Times New Roman" w:hAnsi="Times New Roman" w:cs="Times New Roman"/>
          <w:sz w:val="28"/>
          <w:szCs w:val="28"/>
        </w:rPr>
        <w:t>обоснования по каждому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имеется ли </w:t>
      </w:r>
      <w:r w:rsidRPr="00153C10">
        <w:rPr>
          <w:rFonts w:ascii="Times New Roman" w:hAnsi="Times New Roman" w:cs="Times New Roman"/>
          <w:sz w:val="28"/>
          <w:szCs w:val="28"/>
        </w:rPr>
        <w:t>смысловое противоречие с целями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или  существующей проб</w:t>
      </w:r>
      <w:r>
        <w:rPr>
          <w:rFonts w:ascii="Times New Roman" w:hAnsi="Times New Roman" w:cs="Times New Roman"/>
          <w:sz w:val="28"/>
          <w:szCs w:val="28"/>
        </w:rPr>
        <w:t xml:space="preserve">лемой либо </w:t>
      </w:r>
      <w:r w:rsidRPr="00153C10">
        <w:rPr>
          <w:rFonts w:ascii="Times New Roman" w:hAnsi="Times New Roman" w:cs="Times New Roman"/>
          <w:sz w:val="28"/>
          <w:szCs w:val="28"/>
        </w:rPr>
        <w:t>положение не способствует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C10">
        <w:rPr>
          <w:rFonts w:ascii="Times New Roman" w:hAnsi="Times New Roman" w:cs="Times New Roman"/>
          <w:sz w:val="28"/>
          <w:szCs w:val="28"/>
        </w:rPr>
        <w:t>приводит   ли   исполнение   положений  правового  регулирования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возникновению   избыточных  обязанностей  субъектов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деятельности, необоснованному существенному росту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видов затрат или появлению новых необоснованных видов затрат;</w:t>
      </w:r>
    </w:p>
    <w:p w:rsidR="00C57656" w:rsidRPr="00153C10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C10">
        <w:rPr>
          <w:rFonts w:ascii="Times New Roman" w:hAnsi="Times New Roman" w:cs="Times New Roman"/>
          <w:sz w:val="28"/>
          <w:szCs w:val="28"/>
        </w:rPr>
        <w:t>устанавливается  ли  положением  необоснованное  ограничение 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субъектами  предпринимательской  и инвестиционной деятельности существующих</w:t>
      </w:r>
    </w:p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или возможных поставщиков или потребителей;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C1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lastRenderedPageBreak/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способствует   ли   возникновению   необоснованных  прав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самоуправления  и  должностных лиц, допускает ли возможность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</w:t>
      </w:r>
      <w:r w:rsidRPr="00153C10">
        <w:rPr>
          <w:rFonts w:ascii="Times New Roman" w:hAnsi="Times New Roman" w:cs="Times New Roman"/>
          <w:sz w:val="28"/>
          <w:szCs w:val="28"/>
        </w:rPr>
        <w:t>ли к невозможности совершения законных действий субъектами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Pr="00153C10">
        <w:rPr>
          <w:rFonts w:ascii="Times New Roman" w:hAnsi="Times New Roman" w:cs="Times New Roman"/>
          <w:sz w:val="28"/>
          <w:szCs w:val="28"/>
        </w:rPr>
        <w:t>инвестицион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153C10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Pr="00153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требуемой новым правовым регулированием </w:t>
      </w:r>
      <w:r w:rsidRPr="00153C10">
        <w:rPr>
          <w:rFonts w:ascii="Times New Roman" w:hAnsi="Times New Roman" w:cs="Times New Roman"/>
          <w:sz w:val="28"/>
          <w:szCs w:val="28"/>
        </w:rPr>
        <w:t>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или технических условий, технологий), вводит </w:t>
      </w:r>
      <w:r w:rsidRPr="00153C1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неоптимальный режим осуществления деятельности;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C10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ли обычаям </w:t>
      </w:r>
      <w:r w:rsidRPr="00153C10">
        <w:rPr>
          <w:rFonts w:ascii="Times New Roman" w:hAnsi="Times New Roman" w:cs="Times New Roman"/>
          <w:sz w:val="28"/>
          <w:szCs w:val="28"/>
        </w:rPr>
        <w:t>деловой практики, сложившейся в отрасли,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153C10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принятие нового </w:t>
      </w:r>
      <w:r w:rsidRPr="00153C10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в части </w:t>
      </w:r>
      <w:r w:rsidRPr="00153C10">
        <w:rPr>
          <w:rFonts w:ascii="Times New Roman" w:hAnsi="Times New Roman" w:cs="Times New Roman"/>
          <w:sz w:val="28"/>
          <w:szCs w:val="28"/>
        </w:rPr>
        <w:t>невозмо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исполнения </w:t>
      </w:r>
      <w:r w:rsidRPr="00153C10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</w:t>
      </w:r>
      <w:r w:rsidRPr="00153C10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153C10">
        <w:rPr>
          <w:rFonts w:ascii="Times New Roman" w:hAnsi="Times New Roman" w:cs="Times New Roman"/>
          <w:sz w:val="28"/>
          <w:szCs w:val="28"/>
        </w:rPr>
        <w:t>возникновения избыточных административных и иных ограничений</w:t>
      </w:r>
    </w:p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обязанностей для субъектов предпринимательской и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деятельности? Приведите конкретные примеры.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Оцените издержки/упущенную выгоду (прямого, </w:t>
      </w:r>
      <w:r w:rsidRPr="00153C10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характера) субъектов предпринимательской и и</w:t>
      </w:r>
      <w:r w:rsidRPr="00153C10">
        <w:rPr>
          <w:rFonts w:ascii="Times New Roman" w:hAnsi="Times New Roman" w:cs="Times New Roman"/>
          <w:sz w:val="28"/>
          <w:szCs w:val="28"/>
        </w:rPr>
        <w:t>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регулирования.</w:t>
      </w: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понесут </w:t>
      </w:r>
      <w:r w:rsidRPr="00153C10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153C10">
        <w:rPr>
          <w:rFonts w:ascii="Times New Roman" w:hAnsi="Times New Roman" w:cs="Times New Roman"/>
          <w:sz w:val="28"/>
          <w:szCs w:val="28"/>
        </w:rPr>
        <w:t>и инвестиционной деятельности вследствие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административных процедур, предусмотренных </w:t>
      </w:r>
      <w:r w:rsidRPr="00153C10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Pr="00153C1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регулирования. Какие из указанных </w:t>
      </w:r>
      <w:r w:rsidRPr="00153C10">
        <w:rPr>
          <w:rFonts w:ascii="Times New Roman" w:hAnsi="Times New Roman" w:cs="Times New Roman"/>
          <w:sz w:val="28"/>
          <w:szCs w:val="28"/>
        </w:rPr>
        <w:t>издержек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считаете  избыточными/бесполезными и почему? Если возможно, оцените затраты</w:t>
      </w:r>
      <w:r>
        <w:rPr>
          <w:rFonts w:ascii="Times New Roman" w:hAnsi="Times New Roman" w:cs="Times New Roman"/>
          <w:sz w:val="28"/>
          <w:szCs w:val="28"/>
        </w:rPr>
        <w:t xml:space="preserve"> на  выполнение вновь вводимых </w:t>
      </w:r>
      <w:r w:rsidRPr="00153C10">
        <w:rPr>
          <w:rFonts w:ascii="Times New Roman" w:hAnsi="Times New Roman" w:cs="Times New Roman"/>
          <w:sz w:val="28"/>
          <w:szCs w:val="28"/>
        </w:rPr>
        <w:t>требований количественно (в часах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времени, в денежном эквиваленте и прочее).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153C10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</w:t>
      </w:r>
      <w:r w:rsidRPr="00153C10">
        <w:rPr>
          <w:rFonts w:ascii="Times New Roman" w:hAnsi="Times New Roman" w:cs="Times New Roman"/>
          <w:sz w:val="28"/>
          <w:szCs w:val="28"/>
        </w:rPr>
        <w:t>и трудности с</w:t>
      </w:r>
      <w:r>
        <w:rPr>
          <w:rFonts w:ascii="Times New Roman" w:hAnsi="Times New Roman" w:cs="Times New Roman"/>
          <w:sz w:val="28"/>
          <w:szCs w:val="28"/>
        </w:rPr>
        <w:t xml:space="preserve"> контролем </w:t>
      </w:r>
      <w:r w:rsidRPr="00153C10">
        <w:rPr>
          <w:rFonts w:ascii="Times New Roman" w:hAnsi="Times New Roman" w:cs="Times New Roman"/>
          <w:sz w:val="28"/>
          <w:szCs w:val="28"/>
        </w:rPr>
        <w:t>соблюдения требований и норм, вводимых данным нормативным актом?</w:t>
      </w:r>
    </w:p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предлагаемое правовое регулирование </w:t>
      </w:r>
      <w:r w:rsidRPr="00153C10">
        <w:rPr>
          <w:rFonts w:ascii="Times New Roman" w:hAnsi="Times New Roman" w:cs="Times New Roman"/>
          <w:sz w:val="28"/>
          <w:szCs w:val="28"/>
        </w:rPr>
        <w:t>недискриминационным по</w:t>
      </w:r>
      <w:r>
        <w:rPr>
          <w:rFonts w:ascii="Times New Roman" w:hAnsi="Times New Roman" w:cs="Times New Roman"/>
          <w:sz w:val="28"/>
          <w:szCs w:val="28"/>
        </w:rPr>
        <w:t xml:space="preserve"> отношению ко всем его </w:t>
      </w:r>
      <w:r w:rsidRPr="00153C10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 xml:space="preserve">есатам, то есть все ли потенциальные </w:t>
      </w:r>
      <w:r w:rsidRPr="00153C10">
        <w:rPr>
          <w:rFonts w:ascii="Times New Roman" w:hAnsi="Times New Roman" w:cs="Times New Roman"/>
          <w:sz w:val="28"/>
          <w:szCs w:val="28"/>
        </w:rPr>
        <w:t>адресаты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окажутся в одинаковых условиях после его </w:t>
      </w:r>
      <w:r w:rsidRPr="00153C10">
        <w:rPr>
          <w:rFonts w:ascii="Times New Roman" w:hAnsi="Times New Roman" w:cs="Times New Roman"/>
          <w:sz w:val="28"/>
          <w:szCs w:val="28"/>
        </w:rPr>
        <w:t>введения?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ли в нем механизм защиты прав хозяйствующих </w:t>
      </w:r>
      <w:r w:rsidRPr="00153C10">
        <w:rPr>
          <w:rFonts w:ascii="Times New Roman" w:hAnsi="Times New Roman" w:cs="Times New Roman"/>
          <w:sz w:val="28"/>
          <w:szCs w:val="28"/>
        </w:rPr>
        <w:t>субъектов?</w:t>
      </w:r>
      <w:r>
        <w:rPr>
          <w:rFonts w:ascii="Times New Roman" w:hAnsi="Times New Roman" w:cs="Times New Roman"/>
          <w:sz w:val="28"/>
          <w:szCs w:val="28"/>
        </w:rPr>
        <w:t xml:space="preserve"> Существуют ли, на Ваш взгляд, особенности при </w:t>
      </w:r>
      <w:r w:rsidRPr="00153C1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нтроле </w:t>
      </w:r>
      <w:r w:rsidRPr="00153C10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 вновь вводимого правового регулирования </w:t>
      </w:r>
      <w:r w:rsidRPr="00153C10">
        <w:rPr>
          <w:rFonts w:ascii="Times New Roman" w:hAnsi="Times New Roman" w:cs="Times New Roman"/>
          <w:sz w:val="28"/>
          <w:szCs w:val="28"/>
        </w:rPr>
        <w:t>различными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адресатов </w:t>
      </w:r>
      <w:r w:rsidRPr="00153C10">
        <w:rPr>
          <w:rFonts w:ascii="Times New Roman" w:hAnsi="Times New Roman" w:cs="Times New Roman"/>
          <w:sz w:val="28"/>
          <w:szCs w:val="28"/>
        </w:rPr>
        <w:lastRenderedPageBreak/>
        <w:t>регулирования?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53C10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</w:t>
      </w:r>
      <w:r w:rsidRPr="00153C10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лжительность), </w:t>
      </w:r>
      <w:r w:rsidRPr="00153C10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по срокам </w:t>
      </w:r>
      <w:r w:rsidRPr="00153C10">
        <w:rPr>
          <w:rFonts w:ascii="Times New Roman" w:hAnsi="Times New Roman" w:cs="Times New Roman"/>
          <w:sz w:val="28"/>
          <w:szCs w:val="28"/>
        </w:rPr>
        <w:t>введения нового правового регулирования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учесть?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Какие, на Ваш взгляд, целесообразно применить исключения </w:t>
      </w:r>
      <w:r w:rsidRPr="00153C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введению  правового регулирования в </w:t>
      </w:r>
      <w:r w:rsidRPr="00153C10">
        <w:rPr>
          <w:rFonts w:ascii="Times New Roman" w:hAnsi="Times New Roman" w:cs="Times New Roman"/>
          <w:sz w:val="28"/>
          <w:szCs w:val="28"/>
        </w:rPr>
        <w:t>отношении отдельных групп субъектов?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Специальные вопросы, касающиеся конкретных положений и </w:t>
      </w:r>
      <w:r w:rsidRPr="00153C10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рассматриваемого проекта, отношение к которым разработчику </w:t>
      </w:r>
      <w:r w:rsidRPr="00153C1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прояснить.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Pr="00153C10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 в рамках оценки регулирующего воздействия.</w:t>
      </w:r>
    </w:p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10313"/>
      </w:tblGrid>
      <w:tr w:rsidR="00C57656" w:rsidTr="0000622F">
        <w:trPr>
          <w:jc w:val="center"/>
        </w:trPr>
        <w:tc>
          <w:tcPr>
            <w:tcW w:w="10313" w:type="dxa"/>
          </w:tcPr>
          <w:p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57656" w:rsidRPr="00B914B0" w:rsidRDefault="00C57656" w:rsidP="00C57656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sz w:val="28"/>
          <w:szCs w:val="28"/>
        </w:rPr>
        <w:t>___________________</w:t>
      </w:r>
      <w:r w:rsidRPr="00B914B0">
        <w:rPr>
          <w:rFonts w:ascii="Times New Roman" w:hAnsi="Times New Roman"/>
          <w:sz w:val="28"/>
          <w:szCs w:val="28"/>
        </w:rPr>
        <w:tab/>
        <w:t xml:space="preserve"> </w:t>
      </w:r>
      <w:r w:rsidRPr="00B914B0"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C57656" w:rsidRPr="0053047A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hAnsi="Times New Roman"/>
          <w:sz w:val="20"/>
          <w:szCs w:val="20"/>
        </w:rPr>
      </w:pPr>
      <w:r w:rsidRPr="0053047A">
        <w:rPr>
          <w:rFonts w:ascii="Times New Roman" w:hAnsi="Times New Roman"/>
          <w:sz w:val="20"/>
          <w:szCs w:val="20"/>
        </w:rPr>
        <w:t xml:space="preserve">              </w:t>
      </w:r>
      <w:r w:rsidR="0053047A">
        <w:rPr>
          <w:rFonts w:ascii="Times New Roman" w:hAnsi="Times New Roman"/>
          <w:sz w:val="20"/>
          <w:szCs w:val="20"/>
        </w:rPr>
        <w:t xml:space="preserve">      </w:t>
      </w:r>
      <w:r w:rsidRPr="0053047A">
        <w:rPr>
          <w:rFonts w:ascii="Times New Roman" w:hAnsi="Times New Roman"/>
          <w:sz w:val="20"/>
          <w:szCs w:val="20"/>
        </w:rPr>
        <w:t xml:space="preserve">  (подпись) </w:t>
      </w:r>
      <w:r w:rsidRPr="005304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3047A">
        <w:rPr>
          <w:rFonts w:ascii="Times New Roman" w:hAnsi="Times New Roman"/>
          <w:sz w:val="28"/>
          <w:szCs w:val="28"/>
        </w:rPr>
        <w:t xml:space="preserve">           </w:t>
      </w:r>
      <w:r w:rsidRPr="0053047A">
        <w:rPr>
          <w:rFonts w:ascii="Times New Roman" w:hAnsi="Times New Roman"/>
          <w:sz w:val="20"/>
          <w:szCs w:val="20"/>
        </w:rPr>
        <w:t>(расшифровка подписи)</w:t>
      </w:r>
    </w:p>
    <w:p w:rsidR="00C57656" w:rsidRPr="007543C4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7A" w:rsidRDefault="0053047A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7656" w:rsidRDefault="00C57656" w:rsidP="00C5765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57656" w:rsidRDefault="00C57656" w:rsidP="00C57656">
      <w:pPr>
        <w:pStyle w:val="ConsPlusNormal"/>
        <w:ind w:firstLine="540"/>
        <w:jc w:val="both"/>
      </w:pPr>
    </w:p>
    <w:p w:rsidR="00C57656" w:rsidRPr="004D6D0D" w:rsidRDefault="004D6D0D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0D17B9" w:rsidRDefault="000D17B9" w:rsidP="004D6D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Справка</w:t>
      </w:r>
    </w:p>
    <w:p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</w:p>
    <w:p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D" w:rsidRPr="001D025D" w:rsidRDefault="004D6D0D" w:rsidP="004D6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в отношении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D6D0D" w:rsidRPr="004650E2" w:rsidRDefault="004650E2" w:rsidP="004D6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D6D0D" w:rsidRPr="004650E2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4650E2">
        <w:rPr>
          <w:rFonts w:ascii="Times New Roman" w:hAnsi="Times New Roman"/>
          <w:sz w:val="28"/>
          <w:szCs w:val="28"/>
        </w:rPr>
        <w:t>__</w:t>
      </w:r>
    </w:p>
    <w:p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от «___»____________ 20__ г.</w:t>
      </w:r>
    </w:p>
    <w:p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0D" w:rsidRPr="00607B7A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4858"/>
        <w:gridCol w:w="4946"/>
      </w:tblGrid>
      <w:tr w:rsidR="004D6D0D" w:rsidRPr="004650E2" w:rsidTr="004650E2">
        <w:trPr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4650E2" w:rsidRDefault="004D6D0D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D6D0D" w:rsidRPr="004650E2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4650E2" w:rsidRDefault="004D6D0D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Предложения и замечания, </w:t>
            </w:r>
          </w:p>
          <w:p w:rsidR="004D6D0D" w:rsidRPr="004650E2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>поступившие в ходе публичных консультаций при проведении оценки регулирующего воздействия проекта муниципального нормативного правового акта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E2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 xml:space="preserve">Позиция разработчика и (или) уполномоченного органа, </w:t>
            </w:r>
          </w:p>
          <w:p w:rsidR="004D6D0D" w:rsidRPr="004650E2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0E2">
              <w:rPr>
                <w:rFonts w:ascii="Times New Roman" w:hAnsi="Times New Roman"/>
                <w:b/>
                <w:sz w:val="28"/>
                <w:szCs w:val="28"/>
              </w:rPr>
              <w:t xml:space="preserve">в отношении поступивших предложений и замечаний </w:t>
            </w:r>
          </w:p>
        </w:tc>
      </w:tr>
      <w:tr w:rsidR="004D6D0D" w:rsidRPr="00607B7A" w:rsidTr="004650E2">
        <w:trPr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6D0D" w:rsidRPr="00607B7A" w:rsidTr="004650E2">
        <w:trPr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6D0D" w:rsidRPr="00607B7A" w:rsidTr="004650E2">
        <w:trPr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B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D0D" w:rsidRPr="00607B7A" w:rsidRDefault="004D6D0D" w:rsidP="00006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381C2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0D" w:rsidRPr="00CC790D" w:rsidRDefault="004D6D0D" w:rsidP="004D6D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Pr="00B914B0">
        <w:rPr>
          <w:rFonts w:ascii="Times New Roman" w:hAnsi="Times New Roman"/>
          <w:sz w:val="28"/>
          <w:szCs w:val="28"/>
        </w:rPr>
        <w:t>___________________</w:t>
      </w:r>
      <w:r w:rsidRPr="00B914B0">
        <w:rPr>
          <w:rFonts w:ascii="Times New Roman" w:hAnsi="Times New Roman"/>
          <w:sz w:val="28"/>
          <w:szCs w:val="28"/>
        </w:rPr>
        <w:tab/>
        <w:t xml:space="preserve"> </w:t>
      </w:r>
      <w:r w:rsidRPr="00B914B0">
        <w:rPr>
          <w:rFonts w:ascii="Times New Roman" w:hAnsi="Times New Roman"/>
          <w:sz w:val="28"/>
          <w:szCs w:val="28"/>
        </w:rPr>
        <w:tab/>
      </w:r>
      <w:r w:rsidRPr="00B914B0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4D6D0D" w:rsidRDefault="004D6D0D" w:rsidP="004D6D0D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hAnsi="Times New Roman"/>
          <w:sz w:val="28"/>
          <w:szCs w:val="28"/>
        </w:rPr>
      </w:pPr>
      <w:r w:rsidRPr="0053047A">
        <w:rPr>
          <w:rFonts w:ascii="Times New Roman" w:hAnsi="Times New Roman"/>
          <w:sz w:val="20"/>
          <w:szCs w:val="20"/>
        </w:rPr>
        <w:t xml:space="preserve">           (подпись) </w:t>
      </w:r>
      <w:r w:rsidRPr="0053047A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047A">
        <w:rPr>
          <w:rFonts w:ascii="Times New Roman" w:hAnsi="Times New Roman"/>
          <w:sz w:val="20"/>
          <w:szCs w:val="20"/>
        </w:rPr>
        <w:t>(расшифровка подписи)</w:t>
      </w: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B9" w:rsidRDefault="000D17B9" w:rsidP="004650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0D17B9" w:rsidSect="001E708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08" w:rsidRDefault="00F94E08" w:rsidP="00F53E1E">
      <w:pPr>
        <w:spacing w:after="0" w:line="240" w:lineRule="auto"/>
      </w:pPr>
      <w:r>
        <w:separator/>
      </w:r>
    </w:p>
  </w:endnote>
  <w:endnote w:type="continuationSeparator" w:id="1">
    <w:p w:rsidR="00F94E08" w:rsidRDefault="00F94E08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08" w:rsidRDefault="00F94E08" w:rsidP="00F53E1E">
      <w:pPr>
        <w:spacing w:after="0" w:line="240" w:lineRule="auto"/>
      </w:pPr>
      <w:r>
        <w:separator/>
      </w:r>
    </w:p>
  </w:footnote>
  <w:footnote w:type="continuationSeparator" w:id="1">
    <w:p w:rsidR="00F94E08" w:rsidRDefault="00F94E08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3486"/>
    </w:sdtPr>
    <w:sdtContent>
      <w:p w:rsidR="009D3E72" w:rsidRDefault="00E630D5">
        <w:pPr>
          <w:pStyle w:val="ac"/>
          <w:jc w:val="center"/>
        </w:pPr>
        <w:fldSimple w:instr=" PAGE   \* MERGEFORMAT ">
          <w:r w:rsidR="00EA1FDA">
            <w:rPr>
              <w:noProof/>
            </w:rPr>
            <w:t>19</w:t>
          </w:r>
        </w:fldSimple>
      </w:p>
    </w:sdtContent>
  </w:sdt>
  <w:p w:rsidR="009D3E72" w:rsidRDefault="009D3E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E21B5"/>
    <w:rsid w:val="000F7CC9"/>
    <w:rsid w:val="001030B6"/>
    <w:rsid w:val="00107470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9096F"/>
    <w:rsid w:val="00295AD0"/>
    <w:rsid w:val="00296DEE"/>
    <w:rsid w:val="002A765E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81C2E"/>
    <w:rsid w:val="00387734"/>
    <w:rsid w:val="00390B2D"/>
    <w:rsid w:val="003A1474"/>
    <w:rsid w:val="003B0530"/>
    <w:rsid w:val="003B2B19"/>
    <w:rsid w:val="004650E2"/>
    <w:rsid w:val="00481B19"/>
    <w:rsid w:val="004A4FAE"/>
    <w:rsid w:val="004B0349"/>
    <w:rsid w:val="004C15AF"/>
    <w:rsid w:val="004D6D0D"/>
    <w:rsid w:val="00524B0A"/>
    <w:rsid w:val="0053047A"/>
    <w:rsid w:val="005319D1"/>
    <w:rsid w:val="00556CEA"/>
    <w:rsid w:val="00562E82"/>
    <w:rsid w:val="00571957"/>
    <w:rsid w:val="005740A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5A82"/>
    <w:rsid w:val="006424A1"/>
    <w:rsid w:val="0065392B"/>
    <w:rsid w:val="00696EC8"/>
    <w:rsid w:val="006B0A16"/>
    <w:rsid w:val="006B7347"/>
    <w:rsid w:val="006D1ED9"/>
    <w:rsid w:val="006E11EB"/>
    <w:rsid w:val="00700DCB"/>
    <w:rsid w:val="00702ACC"/>
    <w:rsid w:val="007145B1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50CAF"/>
    <w:rsid w:val="00854243"/>
    <w:rsid w:val="008676E1"/>
    <w:rsid w:val="00881529"/>
    <w:rsid w:val="0088695C"/>
    <w:rsid w:val="0089662D"/>
    <w:rsid w:val="008B7D41"/>
    <w:rsid w:val="00902E23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D3E72"/>
    <w:rsid w:val="009E102B"/>
    <w:rsid w:val="009E5794"/>
    <w:rsid w:val="00A034E0"/>
    <w:rsid w:val="00A7579F"/>
    <w:rsid w:val="00A91748"/>
    <w:rsid w:val="00A9765D"/>
    <w:rsid w:val="00AE5920"/>
    <w:rsid w:val="00B00F93"/>
    <w:rsid w:val="00B20E76"/>
    <w:rsid w:val="00B21BC3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D9D"/>
    <w:rsid w:val="00C715C0"/>
    <w:rsid w:val="00C835E9"/>
    <w:rsid w:val="00C9767F"/>
    <w:rsid w:val="00CA33B7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90A16"/>
    <w:rsid w:val="00DA4054"/>
    <w:rsid w:val="00DA5380"/>
    <w:rsid w:val="00DA710C"/>
    <w:rsid w:val="00E016FB"/>
    <w:rsid w:val="00E04157"/>
    <w:rsid w:val="00E13A43"/>
    <w:rsid w:val="00E17841"/>
    <w:rsid w:val="00E245F0"/>
    <w:rsid w:val="00E2511B"/>
    <w:rsid w:val="00E37BD0"/>
    <w:rsid w:val="00E4242C"/>
    <w:rsid w:val="00E609A9"/>
    <w:rsid w:val="00E630D5"/>
    <w:rsid w:val="00E73B69"/>
    <w:rsid w:val="00E76CBF"/>
    <w:rsid w:val="00E800D9"/>
    <w:rsid w:val="00E8056F"/>
    <w:rsid w:val="00E9694E"/>
    <w:rsid w:val="00EA1FDA"/>
    <w:rsid w:val="00EE2ED4"/>
    <w:rsid w:val="00EF01A5"/>
    <w:rsid w:val="00EF3BFA"/>
    <w:rsid w:val="00F14042"/>
    <w:rsid w:val="00F2241B"/>
    <w:rsid w:val="00F33BEC"/>
    <w:rsid w:val="00F53E1E"/>
    <w:rsid w:val="00F55E0F"/>
    <w:rsid w:val="00F858F8"/>
    <w:rsid w:val="00F94E08"/>
    <w:rsid w:val="00FA0DE9"/>
    <w:rsid w:val="00FB1BF3"/>
    <w:rsid w:val="00FB4EEC"/>
    <w:rsid w:val="00FB63D1"/>
    <w:rsid w:val="00FB6BC3"/>
    <w:rsid w:val="00FD33F9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semiHidden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CA56B84F9B0065D08D1E4323FBB5C9BC563BF9D6546971C78B90FBD574C0E985DA92D3F458C59B1572W9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User</cp:lastModifiedBy>
  <cp:revision>100</cp:revision>
  <cp:lastPrinted>2017-03-16T08:53:00Z</cp:lastPrinted>
  <dcterms:created xsi:type="dcterms:W3CDTF">2017-03-09T11:35:00Z</dcterms:created>
  <dcterms:modified xsi:type="dcterms:W3CDTF">2017-05-18T12:23:00Z</dcterms:modified>
</cp:coreProperties>
</file>