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0A1198" w:rsidRPr="00751F8F" w:rsidRDefault="000A1198" w:rsidP="000A1198">
      <w:pPr>
        <w:pStyle w:val="aa"/>
        <w:jc w:val="left"/>
        <w:rPr>
          <w:b w:val="0"/>
        </w:rPr>
      </w:pPr>
      <w:r>
        <w:rPr>
          <w:b w:val="0"/>
        </w:rPr>
        <w:t xml:space="preserve">от   </w:t>
      </w:r>
      <w:r w:rsidRPr="000A1198">
        <w:rPr>
          <w:b w:val="0"/>
          <w:u w:val="single"/>
        </w:rPr>
        <w:t>22.01.2018</w:t>
      </w:r>
      <w:r>
        <w:rPr>
          <w:b w:val="0"/>
        </w:rPr>
        <w:t xml:space="preserve">  </w:t>
      </w:r>
      <w:r>
        <w:rPr>
          <w:b w:val="0"/>
        </w:rPr>
        <w:t xml:space="preserve">№ </w:t>
      </w:r>
      <w:r w:rsidRPr="000A1198">
        <w:rPr>
          <w:b w:val="0"/>
          <w:u w:val="single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 xml:space="preserve">на территории </w:t>
            </w:r>
            <w:r w:rsidR="00FE769F">
              <w:rPr>
                <w:sz w:val="28"/>
                <w:szCs w:val="28"/>
              </w:rPr>
              <w:t xml:space="preserve">Руднянского городского поселения и </w:t>
            </w:r>
            <w:r w:rsidRPr="00AB5F81">
              <w:rPr>
                <w:sz w:val="28"/>
                <w:szCs w:val="28"/>
              </w:rPr>
              <w:t>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5C12FE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Администрация муниципального образования Руднянский район </w:t>
      </w:r>
      <w:proofErr w:type="gramStart"/>
      <w:r w:rsidRPr="00AB5F81">
        <w:rPr>
          <w:b w:val="0"/>
        </w:rPr>
        <w:t>Смоленской</w:t>
      </w:r>
      <w:proofErr w:type="gramEnd"/>
      <w:r w:rsidRPr="00AB5F81">
        <w:rPr>
          <w:b w:val="0"/>
        </w:rPr>
        <w:t xml:space="preserve">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FE769F" w:rsidRPr="00AB5F81" w:rsidRDefault="00FE769F" w:rsidP="00FE769F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  1</w:t>
      </w:r>
      <w:r w:rsidRPr="00AB5F81">
        <w:rPr>
          <w:b w:val="0"/>
        </w:rPr>
        <w:t>.</w:t>
      </w:r>
      <w:r w:rsidRPr="00AB5F81">
        <w:rPr>
          <w:b w:val="0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Руднянского городского поселения и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Start"/>
      <w:r w:rsidRPr="00AB5F81">
        <w:rPr>
          <w:b w:val="0"/>
          <w:szCs w:val="28"/>
        </w:rPr>
        <w:t>»</w:t>
      </w:r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(</w:t>
      </w:r>
      <w:proofErr w:type="gramEnd"/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далее также-Административный регламент)</w:t>
      </w:r>
      <w:r w:rsidRPr="00AB5F81">
        <w:rPr>
          <w:b w:val="0"/>
        </w:rPr>
        <w:t>.</w:t>
      </w:r>
    </w:p>
    <w:p w:rsidR="00FE769F" w:rsidRPr="00AB5F81" w:rsidRDefault="00FE769F" w:rsidP="00473DAD">
      <w:pPr>
        <w:pStyle w:val="aa"/>
        <w:spacing w:line="240" w:lineRule="auto"/>
        <w:jc w:val="both"/>
        <w:rPr>
          <w:b w:val="0"/>
        </w:rPr>
      </w:pPr>
    </w:p>
    <w:p w:rsidR="00203648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</w:rPr>
      </w:pPr>
      <w:r w:rsidRPr="00AB5F81">
        <w:rPr>
          <w:b w:val="0"/>
          <w:szCs w:val="28"/>
        </w:rPr>
        <w:t xml:space="preserve">       </w:t>
      </w:r>
      <w:r w:rsidR="00FE769F">
        <w:rPr>
          <w:b w:val="0"/>
          <w:szCs w:val="28"/>
        </w:rPr>
        <w:t>2</w:t>
      </w:r>
      <w:r w:rsidR="00F469E1">
        <w:rPr>
          <w:b w:val="0"/>
          <w:szCs w:val="28"/>
        </w:rPr>
        <w:t xml:space="preserve">. </w:t>
      </w:r>
      <w:proofErr w:type="gramStart"/>
      <w:r w:rsidR="00CF7D17">
        <w:rPr>
          <w:b w:val="0"/>
          <w:szCs w:val="28"/>
        </w:rPr>
        <w:t xml:space="preserve">Постановления </w:t>
      </w:r>
      <w:r w:rsidR="00CF7D17" w:rsidRPr="00AB5F81">
        <w:rPr>
          <w:b w:val="0"/>
          <w:szCs w:val="28"/>
        </w:rPr>
        <w:t xml:space="preserve">Администрации муниципального образования Руднянский район Смоленской области </w:t>
      </w:r>
      <w:r w:rsidR="00CF7D17">
        <w:rPr>
          <w:b w:val="0"/>
          <w:szCs w:val="28"/>
        </w:rPr>
        <w:t>«Об утверждении Административного</w:t>
      </w:r>
      <w:r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Pr="00AB5F81">
        <w:rPr>
          <w:b w:val="0"/>
          <w:szCs w:val="28"/>
        </w:rPr>
        <w:t xml:space="preserve">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End"/>
      <w:r w:rsidR="00A233F5" w:rsidRPr="00AB5F81">
        <w:rPr>
          <w:b w:val="0"/>
          <w:szCs w:val="28"/>
        </w:rPr>
        <w:t>»</w:t>
      </w:r>
      <w:r w:rsidRPr="00AB5F81">
        <w:rPr>
          <w:b w:val="0"/>
          <w:szCs w:val="28"/>
        </w:rPr>
        <w:t xml:space="preserve"> </w:t>
      </w:r>
      <w:r w:rsidRPr="00AB5F81">
        <w:rPr>
          <w:rFonts w:eastAsia="Arial Unicode MS"/>
          <w:b w:val="0"/>
          <w:color w:val="000000"/>
          <w:szCs w:val="28"/>
        </w:rPr>
        <w:t>от</w:t>
      </w:r>
      <w:r w:rsidR="00FE769F">
        <w:rPr>
          <w:rFonts w:eastAsia="Arial Unicode MS"/>
          <w:b w:val="0"/>
          <w:color w:val="000000"/>
          <w:szCs w:val="28"/>
        </w:rPr>
        <w:t xml:space="preserve"> 28</w:t>
      </w:r>
      <w:r w:rsidRPr="00AB5F81">
        <w:rPr>
          <w:rFonts w:eastAsia="Arial Unicode MS"/>
          <w:b w:val="0"/>
          <w:color w:val="000000"/>
          <w:szCs w:val="28"/>
        </w:rPr>
        <w:t>.</w:t>
      </w:r>
      <w:r w:rsidR="00A233F5">
        <w:rPr>
          <w:rFonts w:eastAsia="Arial Unicode MS"/>
          <w:b w:val="0"/>
          <w:color w:val="000000"/>
          <w:szCs w:val="28"/>
        </w:rPr>
        <w:t>0</w:t>
      </w:r>
      <w:r w:rsidR="00FE769F">
        <w:rPr>
          <w:rFonts w:eastAsia="Arial Unicode MS"/>
          <w:b w:val="0"/>
          <w:color w:val="000000"/>
          <w:szCs w:val="28"/>
        </w:rPr>
        <w:t>8</w:t>
      </w:r>
      <w:r w:rsidRPr="00AB5F81">
        <w:rPr>
          <w:rFonts w:eastAsia="Arial Unicode MS"/>
          <w:b w:val="0"/>
          <w:color w:val="000000"/>
          <w:szCs w:val="28"/>
        </w:rPr>
        <w:t>.201</w:t>
      </w:r>
      <w:r w:rsidR="00A233F5">
        <w:rPr>
          <w:rFonts w:eastAsia="Arial Unicode MS"/>
          <w:b w:val="0"/>
          <w:color w:val="000000"/>
          <w:szCs w:val="28"/>
        </w:rPr>
        <w:t>7</w:t>
      </w:r>
      <w:r w:rsidRPr="00AB5F81">
        <w:rPr>
          <w:rFonts w:eastAsia="Arial Unicode MS"/>
          <w:b w:val="0"/>
          <w:color w:val="000000"/>
          <w:szCs w:val="28"/>
        </w:rPr>
        <w:t xml:space="preserve">года № </w:t>
      </w:r>
      <w:r w:rsidR="00FE769F">
        <w:rPr>
          <w:rFonts w:eastAsia="Arial Unicode MS"/>
          <w:b w:val="0"/>
          <w:color w:val="000000"/>
          <w:szCs w:val="28"/>
        </w:rPr>
        <w:t>321</w:t>
      </w:r>
      <w:r w:rsidR="00203648">
        <w:rPr>
          <w:rFonts w:eastAsia="Arial Unicode MS"/>
          <w:b w:val="0"/>
          <w:color w:val="000000"/>
          <w:szCs w:val="28"/>
        </w:rPr>
        <w:t xml:space="preserve"> и </w:t>
      </w:r>
      <w:r w:rsidR="00CF7D17">
        <w:rPr>
          <w:b w:val="0"/>
          <w:szCs w:val="28"/>
        </w:rPr>
        <w:t>«Об утверждении Административного</w:t>
      </w:r>
      <w:r w:rsidR="00CF7D17"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="00CF7D17" w:rsidRPr="00AB5F81">
        <w:rPr>
          <w:b w:val="0"/>
          <w:szCs w:val="28"/>
        </w:rPr>
        <w:t xml:space="preserve"> предоставления муниципальной услуги </w:t>
      </w:r>
      <w:r w:rsidR="00203648" w:rsidRPr="00AB5F81">
        <w:rPr>
          <w:b w:val="0"/>
          <w:szCs w:val="28"/>
        </w:rPr>
        <w:t>«Выдача разрешения на строительство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r w:rsidR="00203648">
        <w:rPr>
          <w:b w:val="0"/>
          <w:szCs w:val="28"/>
        </w:rPr>
        <w:t>Руднянского городского поселения</w:t>
      </w:r>
      <w:r w:rsidR="00203648" w:rsidRPr="00AB5F81">
        <w:rPr>
          <w:b w:val="0"/>
          <w:szCs w:val="28"/>
        </w:rPr>
        <w:t xml:space="preserve"> Руднянск</w:t>
      </w:r>
      <w:r w:rsidR="00203648">
        <w:rPr>
          <w:b w:val="0"/>
          <w:szCs w:val="28"/>
        </w:rPr>
        <w:t>ого</w:t>
      </w:r>
      <w:r w:rsidR="00203648" w:rsidRPr="00AB5F81">
        <w:rPr>
          <w:b w:val="0"/>
          <w:szCs w:val="28"/>
        </w:rPr>
        <w:t xml:space="preserve"> район</w:t>
      </w:r>
      <w:r w:rsidR="00203648">
        <w:rPr>
          <w:b w:val="0"/>
          <w:szCs w:val="28"/>
        </w:rPr>
        <w:t>а</w:t>
      </w:r>
      <w:r w:rsidR="00CF7D17">
        <w:rPr>
          <w:b w:val="0"/>
          <w:szCs w:val="28"/>
        </w:rPr>
        <w:t xml:space="preserve"> Смоленской области»</w:t>
      </w:r>
      <w:r w:rsidR="00203648" w:rsidRPr="00AB5F81">
        <w:rPr>
          <w:b w:val="0"/>
          <w:szCs w:val="28"/>
        </w:rPr>
        <w:t xml:space="preserve"> 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203648">
        <w:rPr>
          <w:rFonts w:eastAsia="Arial Unicode MS"/>
          <w:b w:val="0"/>
          <w:color w:val="000000"/>
          <w:szCs w:val="28"/>
          <w:lang w:val="ru"/>
        </w:rPr>
        <w:t>25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203648">
        <w:rPr>
          <w:rFonts w:eastAsia="Arial Unicode MS"/>
          <w:b w:val="0"/>
          <w:color w:val="000000"/>
          <w:szCs w:val="28"/>
          <w:lang w:val="ru"/>
        </w:rPr>
        <w:t>08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203648">
        <w:rPr>
          <w:rFonts w:eastAsia="Arial Unicode MS"/>
          <w:b w:val="0"/>
          <w:color w:val="000000"/>
          <w:szCs w:val="28"/>
          <w:lang w:val="ru"/>
        </w:rPr>
        <w:t>7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203648">
        <w:rPr>
          <w:rFonts w:eastAsia="Arial Unicode MS"/>
          <w:b w:val="0"/>
          <w:color w:val="000000"/>
          <w:szCs w:val="28"/>
          <w:lang w:val="ru"/>
        </w:rPr>
        <w:t>322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</w:t>
      </w:r>
      <w:r w:rsidR="00203648">
        <w:rPr>
          <w:rFonts w:eastAsia="Arial Unicode MS"/>
          <w:b w:val="0"/>
          <w:color w:val="000000"/>
          <w:szCs w:val="28"/>
          <w:lang w:val="ru"/>
        </w:rPr>
        <w:t>и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 силу.</w:t>
      </w:r>
    </w:p>
    <w:p w:rsidR="00473DAD" w:rsidRPr="00AB5F81" w:rsidRDefault="00FE769F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155F19" w:rsidRPr="00AB5F81">
        <w:rPr>
          <w:b w:val="0"/>
        </w:rPr>
        <w:t>3</w:t>
      </w:r>
      <w:r w:rsidR="00473DAD"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="00473DAD" w:rsidRPr="00AB5F81">
        <w:rPr>
          <w:b w:val="0"/>
        </w:rPr>
        <w:t>Брич</w:t>
      </w:r>
      <w:proofErr w:type="spellEnd"/>
      <w:r w:rsidR="00473DAD"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FE769F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F19" w:rsidRPr="00AB5F81">
        <w:rPr>
          <w:sz w:val="28"/>
          <w:szCs w:val="28"/>
        </w:rPr>
        <w:t>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9054E4" w:rsidRPr="00AB5F81" w:rsidRDefault="00F469E1" w:rsidP="009054E4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 xml:space="preserve"> Глава</w:t>
      </w:r>
      <w:r w:rsidR="009054E4" w:rsidRPr="00AB5F81">
        <w:rPr>
          <w:sz w:val="28"/>
        </w:rPr>
        <w:t xml:space="preserve">  муниципального образования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="00FE769F">
        <w:rPr>
          <w:sz w:val="28"/>
        </w:rPr>
        <w:t xml:space="preserve">                                                 </w:t>
      </w:r>
      <w:r w:rsidR="00F469E1">
        <w:rPr>
          <w:b/>
          <w:sz w:val="28"/>
        </w:rPr>
        <w:t>Ю.И. Ивашкин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E1339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0A1198" w:rsidRPr="00751F8F" w:rsidRDefault="000A1198" w:rsidP="000A1198">
      <w:pPr>
        <w:pStyle w:val="aa"/>
        <w:jc w:val="right"/>
        <w:rPr>
          <w:b w:val="0"/>
        </w:rPr>
      </w:pPr>
      <w:r>
        <w:rPr>
          <w:b w:val="0"/>
        </w:rPr>
        <w:t xml:space="preserve">от   </w:t>
      </w:r>
      <w:r w:rsidRPr="000A1198">
        <w:rPr>
          <w:b w:val="0"/>
          <w:u w:val="single"/>
        </w:rPr>
        <w:t>22.01.2018</w:t>
      </w:r>
      <w:r>
        <w:rPr>
          <w:b w:val="0"/>
        </w:rPr>
        <w:t xml:space="preserve">  № </w:t>
      </w:r>
      <w:r w:rsidRPr="000A1198">
        <w:rPr>
          <w:b w:val="0"/>
          <w:u w:val="single"/>
        </w:rPr>
        <w:t>21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  <w:bookmarkStart w:id="0" w:name="_GoBack"/>
      <w:bookmarkEnd w:id="0"/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b/>
          <w:sz w:val="28"/>
          <w:szCs w:val="28"/>
        </w:rPr>
        <w:t xml:space="preserve"> Руднянского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Руднянского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FE769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</w:t>
      </w:r>
      <w:proofErr w:type="gramEnd"/>
      <w:r w:rsidRPr="00AB5F81">
        <w:rPr>
          <w:sz w:val="28"/>
          <w:szCs w:val="28"/>
        </w:rPr>
        <w:t xml:space="preserve">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FE769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 xml:space="preserve">», Государственная корпорация по </w:t>
      </w:r>
      <w:r w:rsidRPr="00C92618">
        <w:rPr>
          <w:sz w:val="28"/>
          <w:szCs w:val="28"/>
        </w:rPr>
        <w:lastRenderedPageBreak/>
        <w:t>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072CC4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</w:t>
      </w:r>
      <w:r w:rsidR="00FE769F">
        <w:rPr>
          <w:sz w:val="28"/>
          <w:szCs w:val="28"/>
        </w:rPr>
        <w:t>11-33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FE769F">
        <w:rPr>
          <w:sz w:val="28"/>
          <w:szCs w:val="28"/>
        </w:rPr>
        <w:t>20</w:t>
      </w:r>
      <w:r w:rsidRPr="00AB5F81">
        <w:rPr>
          <w:sz w:val="28"/>
          <w:szCs w:val="28"/>
        </w:rPr>
        <w:t>-</w:t>
      </w:r>
      <w:r w:rsidR="00FE769F">
        <w:rPr>
          <w:sz w:val="28"/>
          <w:szCs w:val="28"/>
        </w:rPr>
        <w:t>36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r w:rsidRPr="00AB5F81">
        <w:rPr>
          <w:sz w:val="28"/>
          <w:szCs w:val="28"/>
        </w:rPr>
        <w:t>пер.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Ленинский,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473DAD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Pr="00AB5F81">
        <w:rPr>
          <w:iCs/>
          <w:sz w:val="28"/>
          <w:szCs w:val="28"/>
        </w:rPr>
        <w:t>Администрацию</w:t>
      </w:r>
      <w:r w:rsidR="007F6704" w:rsidRPr="00AB5F81">
        <w:rPr>
          <w:iCs/>
          <w:sz w:val="28"/>
          <w:szCs w:val="28"/>
        </w:rPr>
        <w:t xml:space="preserve"> или</w:t>
      </w:r>
      <w:r w:rsidR="007F6704"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FE769F">
        <w:rPr>
          <w:iCs/>
          <w:sz w:val="28"/>
          <w:szCs w:val="28"/>
        </w:rPr>
        <w:t>20</w:t>
      </w:r>
      <w:r w:rsidRPr="00AB5F81">
        <w:rPr>
          <w:iCs/>
          <w:sz w:val="28"/>
          <w:szCs w:val="28"/>
        </w:rPr>
        <w:t>-</w:t>
      </w:r>
      <w:r w:rsidR="00FE769F">
        <w:rPr>
          <w:iCs/>
          <w:sz w:val="28"/>
          <w:szCs w:val="28"/>
        </w:rPr>
        <w:t>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FE769F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</w:t>
      </w:r>
      <w:r w:rsidRPr="00AB5F81">
        <w:rPr>
          <w:sz w:val="28"/>
          <w:szCs w:val="28"/>
        </w:rPr>
        <w:lastRenderedPageBreak/>
        <w:t>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Руднянского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  <w:proofErr w:type="gramEnd"/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FE769F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lastRenderedPageBreak/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Pr="005D6BFF" w:rsidRDefault="005D6BFF" w:rsidP="0007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072CC4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</w:t>
      </w:r>
      <w:r w:rsidRPr="005D6BFF">
        <w:rPr>
          <w:rFonts w:ascii="Times New Roman" w:hAnsi="Times New Roman" w:cs="Times New Roman"/>
          <w:sz w:val="28"/>
          <w:szCs w:val="28"/>
        </w:rPr>
        <w:lastRenderedPageBreak/>
        <w:t>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203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5D6BFF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A1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2</w:t>
      </w:r>
      <w:r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lastRenderedPageBreak/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769F">
        <w:fldChar w:fldCharType="begin"/>
      </w:r>
      <w:r w:rsidR="00FE769F">
        <w:instrText xml:space="preserve"> HYPERLINK "consultantplus://offline/ref=CF3A09F25B06815EDDF526CA5C64DF3FCB196C55AB093AF2031F7A5F06E1hBL" </w:instrText>
      </w:r>
      <w:r w:rsidR="00FE769F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FE769F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FE769F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lastRenderedPageBreak/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8) решение общего собрания собственников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помещенийи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 xml:space="preserve">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 xml:space="preserve">выданный не ранее чем за 3 года до дня представления заявления на получение разрешения на строительство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2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</w:t>
      </w:r>
      <w:r w:rsidRPr="00ED27EF">
        <w:rPr>
          <w:rFonts w:ascii="Times New Roman" w:hAnsi="Times New Roman" w:cs="Times New Roman"/>
          <w:sz w:val="28"/>
          <w:szCs w:val="28"/>
        </w:rPr>
        <w:lastRenderedPageBreak/>
        <w:t>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lastRenderedPageBreak/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203648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lastRenderedPageBreak/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2CC4" w:rsidRPr="0052049F" w:rsidRDefault="00072CC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072CC4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203648">
        <w:rPr>
          <w:b/>
          <w:bCs/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 w:rsidRPr="00AB5F81">
        <w:rPr>
          <w:sz w:val="28"/>
          <w:szCs w:val="28"/>
          <w:lang w:eastAsia="en-US"/>
        </w:rPr>
        <w:lastRenderedPageBreak/>
        <w:t>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 xml:space="preserve">- оказанием специалистами </w:t>
      </w:r>
      <w:proofErr w:type="spellStart"/>
      <w:r w:rsidRPr="00AB5F81">
        <w:rPr>
          <w:sz w:val="28"/>
          <w:szCs w:val="28"/>
          <w:lang w:eastAsia="en-US"/>
        </w:rPr>
        <w:t>Администрации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proofErr w:type="spellEnd"/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203648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lastRenderedPageBreak/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49105B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</w:t>
      </w:r>
      <w:r w:rsidRPr="0052049F">
        <w:rPr>
          <w:rFonts w:ascii="Times New Roman" w:hAnsi="Times New Roman" w:cs="Times New Roman"/>
          <w:sz w:val="28"/>
          <w:szCs w:val="28"/>
        </w:rPr>
        <w:lastRenderedPageBreak/>
        <w:t>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</w:t>
      </w:r>
      <w:r w:rsidRPr="00010F40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 xml:space="preserve"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</w:t>
      </w:r>
      <w:r w:rsidR="00396F7A" w:rsidRPr="00396F7A">
        <w:rPr>
          <w:rFonts w:ascii="Times New Roman" w:hAnsi="Times New Roman" w:cs="Times New Roman"/>
          <w:sz w:val="28"/>
          <w:szCs w:val="28"/>
        </w:rPr>
        <w:lastRenderedPageBreak/>
        <w:t>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с </w:t>
      </w:r>
      <w:proofErr w:type="spellStart"/>
      <w:r w:rsidRPr="00396F7A">
        <w:rPr>
          <w:rFonts w:ascii="Times New Roman" w:hAnsi="Times New Roman" w:cs="Times New Roman"/>
          <w:sz w:val="28"/>
          <w:szCs w:val="28"/>
        </w:rPr>
        <w:t>визой</w:t>
      </w:r>
      <w:r w:rsidR="00FA6295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FA62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5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0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F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FA6295">
      <w:pPr>
        <w:ind w:firstLine="709"/>
        <w:jc w:val="both"/>
        <w:rPr>
          <w:rFonts w:eastAsia="SimSu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3.6.2.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4.1.1. Заместитель Главы 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</w:t>
      </w:r>
      <w:r w:rsidRPr="00AB5F81">
        <w:rPr>
          <w:sz w:val="28"/>
          <w:szCs w:val="28"/>
        </w:rPr>
        <w:lastRenderedPageBreak/>
        <w:t>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82CE2">
        <w:rPr>
          <w:sz w:val="28"/>
          <w:szCs w:val="28"/>
        </w:rPr>
        <w:t>муниципального образования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763628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 xml:space="preserve"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AB5F81">
        <w:rPr>
          <w:color w:val="000000"/>
          <w:sz w:val="28"/>
          <w:szCs w:val="28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76362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proofErr w:type="gramStart"/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r w:rsidR="00763628">
              <w:rPr>
                <w:sz w:val="20"/>
                <w:szCs w:val="20"/>
              </w:rPr>
              <w:t xml:space="preserve"> </w:t>
            </w:r>
            <w:r w:rsidR="00763628" w:rsidRPr="00763628">
              <w:rPr>
                <w:sz w:val="18"/>
                <w:szCs w:val="18"/>
              </w:rPr>
              <w:t>Руднянского городского поселения и</w:t>
            </w:r>
            <w:r w:rsidR="00763628" w:rsidRPr="00AB5F81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49105B" w:rsidP="00473DAD">
      <w:pPr>
        <w:autoSpaceDE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6" o:spid="_x0000_s1026" type="#_x0000_t202" style="position:absolute;left:0;text-align:left;margin-left:205.05pt;margin-top:7.25pt;width:260.4pt;height:39pt;flip:y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<v:textbox>
              <w:txbxContent>
                <w:p w:rsidR="00F469E1" w:rsidRPr="00DE7A8E" w:rsidRDefault="00F469E1" w:rsidP="00F62D49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rmal"/>
        <w:jc w:val="right"/>
      </w:pPr>
      <w:r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203648">
      <w:pPr>
        <w:pStyle w:val="ConsPlusNonformat"/>
        <w:jc w:val="right"/>
      </w:pPr>
      <w:r>
        <w:t>Главе</w:t>
      </w:r>
      <w:r w:rsidR="00203648">
        <w:t xml:space="preserve"> </w:t>
      </w:r>
      <w:r>
        <w:t>муниципального образования</w:t>
      </w:r>
    </w:p>
    <w:p w:rsidR="00F62D49" w:rsidRPr="00B1358F" w:rsidRDefault="00F62D49" w:rsidP="00203648">
      <w:pPr>
        <w:pStyle w:val="ConsPlusNonformat"/>
        <w:jc w:val="right"/>
      </w:pPr>
      <w:r>
        <w:t xml:space="preserve">              Руднянский район Смоленской области                 </w:t>
      </w:r>
    </w:p>
    <w:p w:rsidR="00F62D49" w:rsidRDefault="00F62D49" w:rsidP="00203648">
      <w:pPr>
        <w:pStyle w:val="ConsPlusNonformat"/>
        <w:jc w:val="right"/>
      </w:pPr>
    </w:p>
    <w:p w:rsidR="00F62D49" w:rsidRPr="00B1358F" w:rsidRDefault="00F62D49" w:rsidP="00203648">
      <w:pPr>
        <w:pStyle w:val="ConsPlusNonformat"/>
        <w:ind w:firstLine="1701"/>
        <w:jc w:val="right"/>
      </w:pPr>
      <w:r w:rsidRPr="00B1358F">
        <w:t>_____________________________________________________________</w:t>
      </w:r>
    </w:p>
    <w:p w:rsidR="00F62D49" w:rsidRPr="00B1358F" w:rsidRDefault="00F62D49" w:rsidP="00203648">
      <w:pPr>
        <w:pStyle w:val="ConsPlusNonformat"/>
        <w:jc w:val="right"/>
      </w:pPr>
      <w:r w:rsidRPr="00B1358F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(ИНН)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49105B" w:rsidP="00203648">
      <w:pPr>
        <w:pStyle w:val="ConsPlusNonformat"/>
        <w:jc w:val="right"/>
        <w:rPr>
          <w:sz w:val="16"/>
          <w:szCs w:val="16"/>
        </w:rPr>
      </w:pPr>
      <w:hyperlink r:id="rId34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203648">
      <w:pPr>
        <w:pStyle w:val="ConsPlusNonformat"/>
        <w:jc w:val="right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203648">
      <w:pPr>
        <w:pStyle w:val="ConsPlusNonformat"/>
        <w:jc w:val="right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</w:t>
      </w:r>
      <w:proofErr w:type="gramStart"/>
      <w:r w:rsidRPr="00B1358F">
        <w:t>ю(</w:t>
      </w:r>
      <w:proofErr w:type="gramEnd"/>
      <w:r w:rsidRPr="00B1358F">
        <w:t xml:space="preserve">ненужное 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 w:rsidRPr="00174817">
        <w:rPr>
          <w:sz w:val="16"/>
          <w:szCs w:val="16"/>
        </w:rPr>
        <w:lastRenderedPageBreak/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</w:t>
      </w:r>
      <w:proofErr w:type="gramStart"/>
      <w:r>
        <w:t>я</w:t>
      </w:r>
      <w:r w:rsidRPr="00B1358F">
        <w:t>(</w:t>
      </w:r>
      <w:proofErr w:type="gramEnd"/>
      <w:r w:rsidRPr="00B1358F">
        <w:t xml:space="preserve">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proofErr w:type="gramStart"/>
      <w:r>
        <w:t>)</w:t>
      </w:r>
      <w:r w:rsidRPr="00B1358F">
        <w:t>о</w:t>
      </w:r>
      <w:proofErr w:type="gramEnd"/>
      <w:r w:rsidRPr="00B1358F">
        <w:t>т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</w:t>
      </w:r>
      <w:proofErr w:type="gramStart"/>
      <w:r w:rsidRPr="00B1358F">
        <w:t>и(</w:t>
      </w:r>
      <w:proofErr w:type="gramEnd"/>
      <w:r w:rsidRPr="00B1358F">
        <w:t>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 xml:space="preserve">документацию,  в  течение 30 дней </w:t>
      </w:r>
      <w:proofErr w:type="spellStart"/>
      <w:r w:rsidRPr="00B1358F">
        <w:t>сообщитьв</w:t>
      </w:r>
      <w:proofErr w:type="spellEnd"/>
      <w:r w:rsidRPr="00B1358F">
        <w:t xml:space="preserve"> </w:t>
      </w:r>
      <w:r>
        <w:t xml:space="preserve">Администрацию _______________  </w: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оле 155" o:spid="_x0000_s1027" type="#_x0000_t202" style="position:absolute;left:0;text-align:left;margin-left:1.65pt;margin-top:8.9pt;width:311.65pt;height:27.55pt;z-index:-251585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<v:textbox>
              <w:txbxContent>
                <w:p w:rsidR="00F469E1" w:rsidRPr="00DE7A8E" w:rsidRDefault="00F469E1" w:rsidP="00F62D49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(наименование </w:t>
                  </w: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муниципального</w:t>
                  </w:r>
                  <w:proofErr w:type="gramEnd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образованияСмоленской</w:t>
                  </w:r>
                  <w:proofErr w:type="spellEnd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области)</w:t>
                  </w:r>
                </w:p>
              </w:txbxContent>
            </v:textbox>
          </v:shape>
        </w:pict>
      </w:r>
      <w:r w:rsidR="00F62D49"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   (подпись) 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(подпись)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763628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r w:rsidR="00763628" w:rsidRPr="00763628">
        <w:rPr>
          <w:rFonts w:ascii="Times New Roman" w:hAnsi="Times New Roman" w:cs="Times New Roman"/>
          <w:sz w:val="18"/>
          <w:szCs w:val="18"/>
        </w:rPr>
        <w:t>Руднянского городского поселения и</w:t>
      </w:r>
      <w:r w:rsidR="00763628" w:rsidRPr="00F62D49">
        <w:rPr>
          <w:rFonts w:ascii="Times New Roman" w:hAnsi="Times New Roman" w:cs="Times New Roman"/>
        </w:rPr>
        <w:t xml:space="preserve"> </w:t>
      </w:r>
    </w:p>
    <w:p w:rsidR="00F62D49" w:rsidRPr="00F62D49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сельских поселений муниципального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49105B" w:rsidP="00F62D49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52" o:spid="_x0000_s1028" type="#_x0000_t116" style="position:absolute;left:0;text-align:left;margin-left:130.5pt;margin-top:9.45pt;width:179.05pt;height:3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1" o:spid="_x0000_s1096" type="#_x0000_t32" style="position:absolute;left:0;text-align:left;margin-left:219.4pt;margin-top:5.4pt;width:0;height:23.1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0" o:spid="_x0000_s1029" type="#_x0000_t109" style="position:absolute;left:0;text-align:left;margin-left:130.5pt;margin-top:5.9pt;width:179.05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49" o:spid="_x0000_s1095" type="#_x0000_t32" style="position:absolute;left:0;text-align:left;margin-left:220.05pt;margin-top:6.4pt;width:0;height:23.1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Блок-схема: процесс 148" o:spid="_x0000_s1030" type="#_x0000_t109" style="position:absolute;left:0;text-align:left;margin-left:130.5pt;margin-top:6.9pt;width:179.05pt;height:2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47" o:spid="_x0000_s1094" type="#_x0000_t32" style="position:absolute;left:0;text-align:left;margin-left:220.05pt;margin-top:8.05pt;width:0;height:20.0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Блок-схема: процесс 146" o:spid="_x0000_s1031" type="#_x0000_t109" style="position:absolute;left:0;text-align:left;margin-left:130.5pt;margin-top:5.45pt;width:179.05pt;height:4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<v:textbox>
              <w:txbxContent>
                <w:p w:rsidR="00F469E1" w:rsidRPr="0079373E" w:rsidRDefault="00F469E1" w:rsidP="00F62D4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45" o:spid="_x0000_s1093" type="#_x0000_t32" style="position:absolute;left:0;text-align:left;margin-left:220.05pt;margin-top:.55pt;width:0;height:21.9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<v:stroke endarrow="block"/>
          </v:shape>
        </w:pic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44" o:spid="_x0000_s1032" type="#_x0000_t110" style="position:absolute;left:0;text-align:left;margin-left:100pt;margin-top:10.1pt;width:239.95pt;height:9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<v:textbox>
              <w:txbxContent>
                <w:p w:rsidR="00F469E1" w:rsidRPr="00FC16AE" w:rsidRDefault="00F469E1" w:rsidP="00F62D49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</w:t>
                  </w:r>
                  <w:proofErr w:type="spellStart"/>
                  <w:r w:rsidRPr="0079373E">
                    <w:rPr>
                      <w:sz w:val="16"/>
                      <w:szCs w:val="16"/>
                    </w:rPr>
                    <w:t>заявителемсамостоятельно</w:t>
                  </w:r>
                  <w:proofErr w:type="spellEnd"/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оле 143" o:spid="_x0000_s1033" type="#_x0000_t202" style="position:absolute;left:0;text-align:left;margin-left:333.15pt;margin-top:9.05pt;width:34pt;height:21.6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42" o:spid="_x0000_s1034" type="#_x0000_t109" style="position:absolute;left:0;text-align:left;margin-left:359pt;margin-top:5.15pt;width:105.55pt;height:4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41" o:spid="_x0000_s1092" type="#_x0000_t32" style="position:absolute;left:0;text-align:left;margin-left:339.55pt;margin-top:1.85pt;width:19.4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40" o:spid="_x0000_s1091" type="#_x0000_t32" style="position:absolute;left:0;text-align:left;margin-left:410.9pt;margin-top:.35pt;width:.3pt;height:2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39" o:spid="_x0000_s1090" type="#_x0000_t32" style="position:absolute;left:0;text-align:left;margin-left:219.95pt;margin-top:4.95pt;width:.1pt;height:35.3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<v:stroke endarrow="block"/>
          </v:shape>
        </w:pict>
      </w:r>
      <w:r>
        <w:rPr>
          <w:noProof/>
        </w:rPr>
        <w:pict>
          <v:shape id="Блок-схема: процесс 138" o:spid="_x0000_s1035" type="#_x0000_t109" style="position:absolute;left:0;text-align:left;margin-left:359.6pt;margin-top:4.95pt;width:104.95pt;height:40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37" o:spid="_x0000_s1089" type="#_x0000_t32" style="position:absolute;left:0;text-align:left;margin-left:220.05pt;margin-top:8.85pt;width:101.25pt;height:.0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136" o:spid="_x0000_s1088" type="#_x0000_t32" style="position:absolute;left:0;text-align:left;margin-left:321.3pt;margin-top:8.85pt;width:.05pt;height:81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</w:pict>
      </w:r>
      <w:r>
        <w:rPr>
          <w:noProof/>
        </w:rPr>
        <w:pict>
          <v:shape id="Поле 135" o:spid="_x0000_s1036" type="#_x0000_t202" style="position:absolute;left:0;text-align:left;margin-left:198.7pt;margin-top:.35pt;width:29.15pt;height:21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Блок-схема: процесс 134" o:spid="_x0000_s1037" type="#_x0000_t109" style="position:absolute;left:0;text-align:left;margin-left:122.2pt;margin-top:6.3pt;width:184.25pt;height:3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33" o:spid="_x0000_s1087" type="#_x0000_t32" style="position:absolute;left:0;text-align:left;margin-left:410.9pt;margin-top:1.05pt;width:.05pt;height:31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32" o:spid="_x0000_s1086" type="#_x0000_t32" style="position:absolute;left:0;text-align:left;margin-left:219.95pt;margin-top:3.4pt;width:.05pt;height:24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<v:stroke endarrow="block"/>
          </v:shape>
        </w:pict>
      </w:r>
      <w:r>
        <w:rPr>
          <w:noProof/>
        </w:rPr>
        <w:pict>
          <v:shape id="Блок-схема: процесс 131" o:spid="_x0000_s1038" type="#_x0000_t109" style="position:absolute;left:0;text-align:left;margin-left:359.6pt;margin-top:9.6pt;width:106.35pt;height:4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Блок-схема: решение 130" o:spid="_x0000_s1039" type="#_x0000_t110" style="position:absolute;left:0;text-align:left;margin-left:122.2pt;margin-top:5.2pt;width:199.1pt;height:50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29" o:spid="_x0000_s1085" type="#_x0000_t32" style="position:absolute;left:0;text-align:left;margin-left:321.3pt;margin-top:.35pt;width:37.7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</w:pic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28" o:spid="_x0000_s1084" type="#_x0000_t32" style="position:absolute;left:0;text-align:left;margin-left:122.05pt;margin-top:8pt;width:.5pt;height:3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27" o:spid="_x0000_s1083" type="#_x0000_t32" style="position:absolute;left:0;text-align:left;margin-left:321.35pt;margin-top:8.15pt;width:.1pt;height:35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<v:stroke endarrow="block"/>
          </v:shape>
        </w:pic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оле 126" o:spid="_x0000_s1040" type="#_x0000_t202" style="position:absolute;left:0;text-align:left;margin-left:98.8pt;margin-top:3.9pt;width:34pt;height:21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5" o:spid="_x0000_s1041" type="#_x0000_t202" style="position:absolute;left:0;text-align:left;margin-left:318.65pt;margin-top:4.5pt;width:29.15pt;height:21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lastRenderedPageBreak/>
        <w:pict>
          <v:shape id="Блок-схема: процесс 124" o:spid="_x0000_s1042" type="#_x0000_t109" style="position:absolute;left:0;text-align:left;margin-left:71.8pt;margin-top:9.3pt;width:161.55pt;height:36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23" o:spid="_x0000_s1043" type="#_x0000_t109" style="position:absolute;left:0;text-align:left;margin-left:241.3pt;margin-top:9.3pt;width:161.55pt;height:36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22" o:spid="_x0000_s1082" type="#_x0000_t32" style="position:absolute;left:0;text-align:left;margin-left:322.65pt;margin-top:.2pt;width:.05pt;height:12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</w:pict>
      </w:r>
      <w:r>
        <w:rPr>
          <w:noProof/>
        </w:rPr>
        <w:pict>
          <v:shape id="Прямая со стрелкой 121" o:spid="_x0000_s1081" type="#_x0000_t32" style="position:absolute;left:0;text-align:left;margin-left:126.15pt;margin-top:.2pt;width:0;height:12.4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</w:pic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20" o:spid="_x0000_s1080" type="#_x0000_t32" style="position:absolute;left:0;text-align:left;margin-left:126.15pt;margin-top:-18.85pt;width:0;height:21.0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19" o:spid="_x0000_s1079" type="#_x0000_t32" style="position:absolute;left:0;text-align:left;margin-left:321.9pt;margin-top:-19.05pt;width:0;height:21.05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Блок-схема: решение 118" o:spid="_x0000_s1044" type="#_x0000_t110" style="position:absolute;left:0;text-align:left;margin-left:225.9pt;margin-top:1.7pt;width:191.9pt;height:10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решение 117" o:spid="_x0000_s1045" type="#_x0000_t110" style="position:absolute;left:0;text-align:left;margin-left:29.9pt;margin-top:1.7pt;width:192.65pt;height:100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 xml:space="preserve">Установление правомерности принятия решения об отказе </w:t>
                  </w:r>
                  <w:proofErr w:type="spellStart"/>
                  <w:r w:rsidRPr="00EF2720">
                    <w:rPr>
                      <w:sz w:val="16"/>
                      <w:szCs w:val="16"/>
                    </w:rPr>
                    <w:t>впредоставлении</w:t>
                  </w:r>
                  <w:proofErr w:type="spellEnd"/>
                  <w:r w:rsidRPr="00EF272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2720">
                    <w:rPr>
                      <w:sz w:val="16"/>
                      <w:szCs w:val="16"/>
                    </w:rPr>
                    <w:t>муниципальнойуслуги</w:t>
                  </w:r>
                  <w:proofErr w:type="spellEnd"/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16" o:spid="_x0000_s1078" type="#_x0000_t32" style="position:absolute;left:0;text-align:left;margin-left:30pt;margin-top:6.75pt;width:.05pt;height:72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15" o:spid="_x0000_s1077" type="#_x0000_t32" style="position:absolute;left:0;text-align:left;margin-left:417.8pt;margin-top:6.75pt;width:.05pt;height:72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49105B" w:rsidP="00F62D49">
      <w:pPr>
        <w:pStyle w:val="ConsPlusNonformat"/>
        <w:jc w:val="both"/>
      </w:pPr>
      <w:r>
        <w:rPr>
          <w:noProof/>
        </w:rPr>
        <w:pict>
          <v:shape id="Поле 114" o:spid="_x0000_s1046" type="#_x0000_t202" style="position:absolute;left:0;text-align:left;margin-left:416pt;margin-top:1.3pt;width:34pt;height:21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3" o:spid="_x0000_s1047" type="#_x0000_t202" style="position:absolute;left:0;text-align:left;margin-left:4pt;margin-top:1.3pt;width:34pt;height:21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F62D49" w:rsidRDefault="00F62D49" w:rsidP="00F62D49">
      <w:pPr>
        <w:pStyle w:val="ConsPlusNonformat"/>
        <w:jc w:val="both"/>
      </w:pPr>
    </w:p>
    <w:p w:rsidR="00F62D49" w:rsidRDefault="0049105B" w:rsidP="00F62D49">
      <w:pPr>
        <w:pStyle w:val="ConsPlusNonformat"/>
        <w:jc w:val="both"/>
      </w:pPr>
      <w:r>
        <w:rPr>
          <w:noProof/>
        </w:rPr>
        <w:pict>
          <v:shape id="Поле 112" o:spid="_x0000_s1048" type="#_x0000_t202" style="position:absolute;left:0;text-align:left;margin-left:322.3pt;margin-top:.75pt;width:29.15pt;height:21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1" o:spid="_x0000_s1049" type="#_x0000_t202" style="position:absolute;left:0;text-align:left;margin-left:124.9pt;margin-top:.35pt;width:29.15pt;height:21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0" o:spid="_x0000_s1076" type="#_x0000_t32" style="position:absolute;left:0;text-align:left;margin-left:322.05pt;margin-top:.3pt;width:.05pt;height:22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09" o:spid="_x0000_s1075" type="#_x0000_t32" style="position:absolute;left:0;text-align:left;margin-left:126.05pt;margin-top:.8pt;width:0;height:22.0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<v:stroke endarrow="block"/>
          </v:shape>
        </w:pict>
      </w:r>
    </w:p>
    <w:p w:rsidR="00F62D49" w:rsidRDefault="00F62D49" w:rsidP="00F62D49">
      <w:pPr>
        <w:pStyle w:val="ConsPlusNonformat"/>
        <w:jc w:val="both"/>
      </w:pPr>
    </w:p>
    <w:p w:rsidR="00F62D49" w:rsidRDefault="0049105B" w:rsidP="00F62D49">
      <w:pPr>
        <w:pStyle w:val="ConsPlusNonformat"/>
        <w:jc w:val="both"/>
      </w:pPr>
      <w:r>
        <w:rPr>
          <w:noProof/>
        </w:rPr>
        <w:pict>
          <v:shape id="Блок-схема: процесс 108" o:spid="_x0000_s1050" type="#_x0000_t109" style="position:absolute;left:0;text-align:left;margin-left:375.55pt;margin-top:.25pt;width:79.8pt;height:58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F469E1" w:rsidRDefault="00F469E1" w:rsidP="00F62D49"/>
              </w:txbxContent>
            </v:textbox>
          </v:shape>
        </w:pict>
      </w:r>
      <w:r>
        <w:rPr>
          <w:noProof/>
        </w:rPr>
        <w:pict>
          <v:shape id="Блок-схема: процесс 107" o:spid="_x0000_s1051" type="#_x0000_t109" style="position:absolute;left:0;text-align:left;margin-left:262.1pt;margin-top:.25pt;width:89.9pt;height:58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 xml:space="preserve">Утверждение решения о предоставлении </w:t>
                  </w:r>
                  <w:proofErr w:type="spellStart"/>
                  <w:r w:rsidRPr="00EF2720">
                    <w:rPr>
                      <w:sz w:val="16"/>
                      <w:szCs w:val="20"/>
                    </w:rPr>
                    <w:t>муниципальнойуслуги</w:t>
                  </w:r>
                  <w:proofErr w:type="spellEnd"/>
                </w:p>
                <w:p w:rsidR="00F469E1" w:rsidRDefault="00F469E1" w:rsidP="00F62D49"/>
              </w:txbxContent>
            </v:textbox>
          </v:shape>
        </w:pict>
      </w:r>
      <w:r>
        <w:rPr>
          <w:noProof/>
        </w:rPr>
        <w:pict>
          <v:shape id="Блок-схема: процесс 106" o:spid="_x0000_s1052" type="#_x0000_t109" style="position:absolute;left:0;text-align:left;margin-left:112.85pt;margin-top:.25pt;width:88.75pt;height:58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 xml:space="preserve">Утверждение решения об отказе в предоставлении </w:t>
                  </w:r>
                  <w:proofErr w:type="spellStart"/>
                  <w:r w:rsidRPr="00EF2720">
                    <w:rPr>
                      <w:sz w:val="16"/>
                      <w:szCs w:val="20"/>
                    </w:rPr>
                    <w:t>муниципальнойуслуги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Блок-схема: процесс 105" o:spid="_x0000_s1053" type="#_x0000_t109" style="position:absolute;left:0;text-align:left;margin-left:7.4pt;margin-top:.25pt;width:82.35pt;height:58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F62D49" w:rsidRDefault="00F62D49" w:rsidP="00F62D49">
      <w:pPr>
        <w:pStyle w:val="ConsPlusNonformat"/>
        <w:jc w:val="both"/>
      </w:pPr>
    </w:p>
    <w:p w:rsidR="00F62D49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04" o:spid="_x0000_s1074" type="#_x0000_t32" style="position:absolute;left:0;text-align:left;margin-left:351.8pt;margin-top:3.75pt;width:23.1pt;height:0;flip:x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03" o:spid="_x0000_s1073" type="#_x0000_t32" style="position:absolute;left:0;text-align:left;margin-left:90.2pt;margin-top:3.7pt;width:23.05pt;height: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102" o:spid="_x0000_s1072" type="#_x0000_t32" style="position:absolute;left:0;text-align:left;margin-left:323.35pt;margin-top:2.05pt;width:.05pt;height:29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01" o:spid="_x0000_s1071" type="#_x0000_t32" style="position:absolute;left:0;text-align:left;margin-left:157.2pt;margin-top:1.65pt;width:.05pt;height:29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Блок-схема: процесс 100" o:spid="_x0000_s1054" type="#_x0000_t109" style="position:absolute;left:0;text-align:left;margin-left:243.2pt;margin-top:8.8pt;width:150.9pt;height:55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9" o:spid="_x0000_s1055" type="#_x0000_t109" style="position:absolute;left:0;text-align:left;margin-left:81.2pt;margin-top:8.8pt;width:153.05pt;height:55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98" o:spid="_x0000_s1070" type="#_x0000_t32" style="position:absolute;left:0;text-align:left;margin-left:157.95pt;margin-top:7.7pt;width:0;height:28.8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97" o:spid="_x0000_s1069" type="#_x0000_t32" style="position:absolute;left:0;text-align:left;margin-left:324.3pt;margin-top:7.7pt;width:0;height:10.25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</w:pic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96" o:spid="_x0000_s1068" type="#_x0000_t32" style="position:absolute;left:0;text-align:left;margin-left:275.55pt;margin-top:6.6pt;width:41.8pt;height:0;flip:x;z-index:2517135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</w:pict>
      </w:r>
      <w:r>
        <w:rPr>
          <w:noProof/>
        </w:rPr>
        <w:pict>
          <v:shape id="Прямая со стрелкой 95" o:spid="_x0000_s1067" type="#_x0000_t32" style="position:absolute;left:0;text-align:left;margin-left:313.1pt;margin-top:6.6pt;width:79.05pt;height:0;z-index:251712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</w:pict>
      </w:r>
      <w:r>
        <w:rPr>
          <w:noProof/>
        </w:rPr>
        <w:pict>
          <v:shape id="Прямая со стрелкой 94" o:spid="_x0000_s1066" type="#_x0000_t32" style="position:absolute;left:0;text-align:left;margin-left:392.15pt;margin-top:6.6pt;width:0;height:18.5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93" o:spid="_x0000_s1065" type="#_x0000_t32" style="position:absolute;left:0;text-align:left;margin-left:275.55pt;margin-top:6.6pt;width:0;height:18.55pt;z-index:251714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Блок-схема: процесс 92" o:spid="_x0000_s1056" type="#_x0000_t109" style="position:absolute;left:0;text-align:left;margin-left:350.65pt;margin-top:2.7pt;width:107.7pt;height:53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1" o:spid="_x0000_s1057" type="#_x0000_t109" style="position:absolute;left:0;text-align:left;margin-left:243.2pt;margin-top:2.7pt;width:95.45pt;height:53.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0" o:spid="_x0000_s1058" type="#_x0000_t109" style="position:absolute;left:0;text-align:left;margin-left:81.2pt;margin-top:2.7pt;width:150.1pt;height:53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89" o:spid="_x0000_s1064" type="#_x0000_t32" style="position:absolute;left:0;text-align:left;margin-left:276.1pt;margin-top:11.1pt;width:0;height:31.4pt;z-index:2517288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88" o:spid="_x0000_s1063" type="#_x0000_t32" style="position:absolute;left:0;text-align:left;margin-left:157.2pt;margin-top:11.1pt;width:0;height:31.4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<v:stroke endarrow="block"/>
          </v:shape>
        </w:pict>
      </w: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Прямая со стрелкой 87" o:spid="_x0000_s1062" type="#_x0000_t32" style="position:absolute;left:0;text-align:left;margin-left:394.1pt;margin-top:-.25pt;width:0;height:31.4pt;z-index:251724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9105B" w:rsidP="00F62D49">
      <w:pPr>
        <w:pStyle w:val="ConsPlusNonformat"/>
        <w:jc w:val="both"/>
      </w:pPr>
      <w:r>
        <w:rPr>
          <w:noProof/>
        </w:rPr>
        <w:pict>
          <v:shape id="Блок-схема: знак завершения 86" o:spid="_x0000_s1059" type="#_x0000_t116" style="position:absolute;left:0;text-align:left;margin-left:103.9pt;margin-top:8.4pt;width:106.15pt;height:23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знак завершения 85" o:spid="_x0000_s1060" type="#_x0000_t116" style="position:absolute;left:0;text-align:left;margin-left:342.05pt;margin-top:8.5pt;width:104.45pt;height:23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знак завершения 84" o:spid="_x0000_s1061" type="#_x0000_t116" style="position:absolute;left:0;text-align:left;margin-left:222.55pt;margin-top:8.5pt;width:105.85pt;height:23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5B" w:rsidRDefault="0049105B">
      <w:r>
        <w:separator/>
      </w:r>
    </w:p>
  </w:endnote>
  <w:endnote w:type="continuationSeparator" w:id="0">
    <w:p w:rsidR="0049105B" w:rsidRDefault="0049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Pr="00E57080" w:rsidRDefault="00F469E1" w:rsidP="00E5708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5B" w:rsidRDefault="0049105B">
      <w:r>
        <w:separator/>
      </w:r>
    </w:p>
  </w:footnote>
  <w:footnote w:type="continuationSeparator" w:id="0">
    <w:p w:rsidR="0049105B" w:rsidRDefault="0049105B">
      <w:r>
        <w:continuationSeparator/>
      </w:r>
    </w:p>
  </w:footnote>
  <w:footnote w:id="1">
    <w:p w:rsidR="00F469E1" w:rsidRDefault="00F469E1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 xml:space="preserve">градостроительным </w:t>
      </w:r>
      <w:proofErr w:type="spellStart"/>
      <w:r w:rsidRPr="0090757E">
        <w:t>планом</w:t>
      </w:r>
      <w:proofErr w:type="gramStart"/>
      <w:r w:rsidRPr="00FF4D01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805E48">
        <w:t>«</w:t>
      </w:r>
      <w:r w:rsidRPr="0090757E">
        <w:t>информацией</w:t>
      </w:r>
      <w:proofErr w:type="spellEnd"/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F469E1" w:rsidRDefault="00F469E1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655EE7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616BEB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6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D45E06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7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5C0A95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8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9">
    <w:p w:rsidR="00F469E1" w:rsidRDefault="00F469E1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0">
    <w:p w:rsidR="00F469E1" w:rsidRDefault="00F469E1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1">
    <w:p w:rsidR="00F469E1" w:rsidRDefault="00F469E1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2">
    <w:p w:rsidR="00F469E1" w:rsidRDefault="00F469E1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3">
    <w:p w:rsidR="00F469E1" w:rsidRDefault="00F469E1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4">
    <w:p w:rsidR="00F469E1" w:rsidRPr="005B6F9F" w:rsidRDefault="00F469E1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5">
    <w:p w:rsidR="00F469E1" w:rsidRDefault="00F469E1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69E1" w:rsidRDefault="00F469E1">
    <w:pPr>
      <w:pStyle w:val="a4"/>
    </w:pPr>
  </w:p>
  <w:p w:rsidR="00F469E1" w:rsidRDefault="00F469E1"/>
  <w:p w:rsidR="00F469E1" w:rsidRDefault="00F469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C2B"/>
    <w:rsid w:val="00093365"/>
    <w:rsid w:val="000A1198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65FD1"/>
    <w:rsid w:val="00374C93"/>
    <w:rsid w:val="00375D71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63855"/>
    <w:rsid w:val="00473D23"/>
    <w:rsid w:val="00473DAD"/>
    <w:rsid w:val="00482CE2"/>
    <w:rsid w:val="00484C72"/>
    <w:rsid w:val="004874DE"/>
    <w:rsid w:val="0049105B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2E7D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362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31E5"/>
    <w:rsid w:val="00817D82"/>
    <w:rsid w:val="008271EA"/>
    <w:rsid w:val="0083395F"/>
    <w:rsid w:val="00834080"/>
    <w:rsid w:val="00841B85"/>
    <w:rsid w:val="00845613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E38F8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302A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34BD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CF7D17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1339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57080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120"/>
        <o:r id="V:Rule2" type="connector" idref="#Прямая со стрелкой 98"/>
        <o:r id="V:Rule3" type="connector" idref="#Прямая со стрелкой 139"/>
        <o:r id="V:Rule4" type="connector" idref="#Прямая со стрелкой 97"/>
        <o:r id="V:Rule5" type="connector" idref="#Прямая со стрелкой 133"/>
        <o:r id="V:Rule6" type="connector" idref="#Прямая со стрелкой 116"/>
        <o:r id="V:Rule7" type="connector" idref="#Прямая со стрелкой 94"/>
        <o:r id="V:Rule8" type="connector" idref="#Прямая со стрелкой 129"/>
        <o:r id="V:Rule9" type="connector" idref="#Прямая со стрелкой 96"/>
        <o:r id="V:Rule10" type="connector" idref="#Прямая со стрелкой 140"/>
        <o:r id="V:Rule11" type="connector" idref="#Прямая со стрелкой 104"/>
        <o:r id="V:Rule12" type="connector" idref="#Прямая со стрелкой 95"/>
        <o:r id="V:Rule13" type="connector" idref="#Прямая со стрелкой 127"/>
        <o:r id="V:Rule14" type="connector" idref="#Прямая со стрелкой 151"/>
        <o:r id="V:Rule15" type="connector" idref="#Прямая со стрелкой 88"/>
        <o:r id="V:Rule16" type="connector" idref="#Прямая со стрелкой 122"/>
        <o:r id="V:Rule17" type="connector" idref="#Прямая со стрелкой 119"/>
        <o:r id="V:Rule18" type="connector" idref="#Прямая со стрелкой 128"/>
        <o:r id="V:Rule19" type="connector" idref="#Прямая со стрелкой 89"/>
        <o:r id="V:Rule20" type="connector" idref="#Прямая со стрелкой 115"/>
        <o:r id="V:Rule21" type="connector" idref="#Прямая со стрелкой 102"/>
        <o:r id="V:Rule22" type="connector" idref="#Прямая со стрелкой 109"/>
        <o:r id="V:Rule23" type="connector" idref="#Прямая со стрелкой 93"/>
        <o:r id="V:Rule24" type="connector" idref="#Прямая со стрелкой 145"/>
        <o:r id="V:Rule25" type="connector" idref="#Прямая со стрелкой 147"/>
        <o:r id="V:Rule26" type="connector" idref="#Прямая со стрелкой 101"/>
        <o:r id="V:Rule27" type="connector" idref="#Прямая со стрелкой 132"/>
        <o:r id="V:Rule28" type="connector" idref="#Прямая со стрелкой 103"/>
        <o:r id="V:Rule29" type="connector" idref="#Прямая со стрелкой 87"/>
        <o:r id="V:Rule30" type="connector" idref="#Прямая со стрелкой 137"/>
        <o:r id="V:Rule31" type="connector" idref="#Прямая со стрелкой 110"/>
        <o:r id="V:Rule32" type="connector" idref="#Прямая со стрелкой 149"/>
        <o:r id="V:Rule33" type="connector" idref="#Прямая со стрелкой 141"/>
        <o:r id="V:Rule34" type="connector" idref="#Прямая со стрелкой 121"/>
        <o:r id="V:Rule35" type="connector" idref="#Прямая со стрелкой 1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CE2h2L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ED60AA05C0B8B3440FEF2E2B1D15E237A03F664845F4482BE52B87CC1D349922CE9CCC5570BErCz9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81E6B54AB093AF2031F7A5F061B698CE0D87B83BCDB57ADE2h6L" TargetMode="External"/><Relationship Id="rId33" Type="http://schemas.openxmlformats.org/officeDocument/2006/relationships/hyperlink" Target="consultantplus://offline/ref=CF3A09F25B06815EDDF538C74A088235CC153551AF0D35AC58402102511263DBA79722C1F8D651AB239684EEhB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FE9F83CB13AD8E4F60CA5B51B7843082D35E563D83824629A84A7E2DA384BE537205E25175313FF7eEkA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B176B5FA80C3AF2031F7A5F061B698CE0D87B83BCDB52ABE2h7L" TargetMode="External"/><Relationship Id="rId32" Type="http://schemas.openxmlformats.org/officeDocument/2006/relationships/hyperlink" Target="consultantplus://offline/ref=CF3A09F25B06815EDDF526CA5C64DF3FCB196E58A50A3AF2031F7A5F061B698CE0D87B83BCDB52ABE2h5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CF3A09F25B06815EDDF526CA5C64DF3FC81E6B54AB093AF2031F7A5F06E1hBL" TargetMode="External"/><Relationship Id="rId28" Type="http://schemas.openxmlformats.org/officeDocument/2006/relationships/hyperlink" Target="consultantplus://offline/ref=CF3A09F25B06815EDDF526CA5C64DF3FC81E6B54AB093AF2031F7A5F061B698CE0D87B83BCDA54ABE2h0L" TargetMode="External"/><Relationship Id="rId36" Type="http://schemas.openxmlformats.org/officeDocument/2006/relationships/header" Target="header2.xm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4F2AFCA56035513BBE8F5084D67D7E2836A857BB87095867D5C4E3B77422D67CB83FD79FE8D7C7E644F62Cy700N" TargetMode="External"/><Relationship Id="rId27" Type="http://schemas.openxmlformats.org/officeDocument/2006/relationships/hyperlink" Target="consultantplus://offline/ref=CF3A09F25B06815EDDF526CA5C64DF3FC81E6B54AB093AF2031F7A5F061B698CE0D87B83BCDB57ACE2h0L" TargetMode="External"/><Relationship Id="rId30" Type="http://schemas.openxmlformats.org/officeDocument/2006/relationships/hyperlink" Target="consultantplus://offline/ref=FE9F83CB13AD8E4F60CA5B51B7843082D35E563D83824629A84A7E2DA384BE537205E2517038e3k1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8DB2-5B6C-49F4-8385-C101AE16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13446</Words>
  <Characters>76645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89912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13</cp:revision>
  <cp:lastPrinted>2018-01-22T12:29:00Z</cp:lastPrinted>
  <dcterms:created xsi:type="dcterms:W3CDTF">2017-10-10T13:38:00Z</dcterms:created>
  <dcterms:modified xsi:type="dcterms:W3CDTF">2018-01-22T12:57:00Z</dcterms:modified>
</cp:coreProperties>
</file>