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2214FA">
        <w:rPr>
          <w:rFonts w:ascii="Times New Roman" w:hAnsi="Times New Roman"/>
          <w:sz w:val="28"/>
          <w:szCs w:val="28"/>
        </w:rPr>
        <w:t>05.03.2020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6906BD">
        <w:rPr>
          <w:rFonts w:ascii="Times New Roman" w:hAnsi="Times New Roman"/>
          <w:sz w:val="28"/>
          <w:szCs w:val="28"/>
        </w:rPr>
        <w:t xml:space="preserve">       </w:t>
      </w:r>
      <w:r w:rsidR="005951C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214FA">
        <w:rPr>
          <w:rFonts w:ascii="Times New Roman" w:hAnsi="Times New Roman"/>
          <w:sz w:val="28"/>
          <w:szCs w:val="28"/>
        </w:rPr>
        <w:t>84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47559" w:rsidRPr="00977ED2" w:rsidTr="00047559">
        <w:tc>
          <w:tcPr>
            <w:tcW w:w="5353" w:type="dxa"/>
          </w:tcPr>
          <w:p w:rsidR="00047559" w:rsidRPr="0042195C" w:rsidRDefault="00047559" w:rsidP="0004755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42195C">
              <w:rPr>
                <w:rFonts w:ascii="Times New Roman" w:hAnsi="Times New Roman"/>
                <w:sz w:val="28"/>
                <w:szCs w:val="28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proofErr w:type="spellStart"/>
            <w:r w:rsidRPr="0042195C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42195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  <w:p w:rsidR="00047559" w:rsidRPr="00977ED2" w:rsidRDefault="00047559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услуги </w:t>
      </w:r>
      <w:r w:rsidR="0042195C" w:rsidRPr="0042195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42195C" w:rsidRPr="0042195C">
        <w:rPr>
          <w:rFonts w:ascii="Times New Roman" w:hAnsi="Times New Roman"/>
          <w:sz w:val="28"/>
          <w:szCs w:val="28"/>
        </w:rPr>
        <w:t xml:space="preserve">Выдача разрешения на строительство и реконструкцию объекта капитального строительства на территории </w:t>
      </w:r>
      <w:proofErr w:type="spellStart"/>
      <w:r w:rsidR="0042195C" w:rsidRPr="0042195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42195C" w:rsidRPr="0042195C">
        <w:rPr>
          <w:rFonts w:ascii="Times New Roman" w:hAnsi="Times New Roman"/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 w:rsidRPr="0042195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BF46AE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BF46AE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4219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51C98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0061" w:rsidRDefault="005A0061" w:rsidP="005A00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5A0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2.4.1. подраздела 2.4. раздела 2 Административного регламента в следующей редакции:</w:t>
      </w:r>
    </w:p>
    <w:p w:rsidR="005A0061" w:rsidRDefault="005A0061" w:rsidP="005A00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5 рабочих дней со дня получения заявления о выдаче разрешения на строительство. </w:t>
      </w:r>
    </w:p>
    <w:p w:rsidR="007E7A47" w:rsidRDefault="00C209F2" w:rsidP="003A4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209F2">
        <w:rPr>
          <w:rFonts w:ascii="Times New Roman" w:hAnsi="Times New Roman"/>
          <w:bCs/>
          <w:sz w:val="28"/>
          <w:szCs w:val="28"/>
        </w:rPr>
        <w:t>1.3.</w:t>
      </w:r>
      <w:r w:rsidR="001B3F9E" w:rsidRPr="00C209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E7A47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60479">
        <w:rPr>
          <w:rFonts w:ascii="Times New Roman" w:hAnsi="Times New Roman"/>
          <w:sz w:val="28"/>
          <w:szCs w:val="28"/>
          <w:lang w:eastAsia="ru-RU"/>
        </w:rPr>
        <w:t>6</w:t>
      </w:r>
      <w:r w:rsidR="007E7A47"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C95AD3" w:rsidRDefault="00C95AD3" w:rsidP="00C95AD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>1.</w:t>
      </w:r>
      <w:r w:rsidR="003A4902">
        <w:rPr>
          <w:rFonts w:ascii="Times New Roman" w:hAnsi="Times New Roman"/>
          <w:sz w:val="28"/>
          <w:szCs w:val="28"/>
        </w:rPr>
        <w:t>3</w:t>
      </w:r>
      <w:r w:rsidRPr="007B52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пункт 2.</w:t>
      </w:r>
      <w:r w:rsidR="00C774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C774A5">
        <w:rPr>
          <w:rFonts w:ascii="Times New Roman" w:hAnsi="Times New Roman"/>
          <w:sz w:val="28"/>
          <w:szCs w:val="28"/>
        </w:rPr>
        <w:t>. подраздела 2.6</w:t>
      </w:r>
      <w:r>
        <w:rPr>
          <w:rFonts w:ascii="Times New Roman" w:hAnsi="Times New Roman"/>
          <w:sz w:val="28"/>
          <w:szCs w:val="28"/>
        </w:rPr>
        <w:t>. раздела 2 Административного регламента в следующей редакции:</w:t>
      </w:r>
    </w:p>
    <w:p w:rsidR="00C774A5" w:rsidRDefault="00C774A5" w:rsidP="00C7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</w:t>
      </w:r>
      <w:r w:rsidRPr="00D670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C774A5" w:rsidRPr="00D67017" w:rsidRDefault="00C774A5" w:rsidP="00C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95AD3" w:rsidRPr="00C95AD3" w:rsidRDefault="00C95AD3" w:rsidP="00C95AD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95AD3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95AD3" w:rsidRPr="00C95AD3" w:rsidRDefault="00C95AD3" w:rsidP="00C95AD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95AD3" w:rsidRPr="00C95AD3" w:rsidRDefault="00C95AD3" w:rsidP="00C95AD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</w:t>
      </w:r>
      <w:r w:rsidRPr="00C95AD3">
        <w:rPr>
          <w:rStyle w:val="ad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95AD3">
        <w:rPr>
          <w:rFonts w:ascii="Times New Roman" w:hAnsi="Times New Roman" w:cs="Times New Roman"/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C95AD3" w:rsidRPr="00C95AD3" w:rsidRDefault="00C95AD3" w:rsidP="00C95AD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C95AD3" w:rsidRPr="00C95AD3" w:rsidRDefault="00C95AD3" w:rsidP="00C95A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12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C95AD3">
          <w:rPr>
            <w:rFonts w:ascii="Times New Roman" w:hAnsi="Times New Roman" w:cs="Times New Roman"/>
            <w:sz w:val="28"/>
            <w:szCs w:val="28"/>
          </w:rPr>
          <w:t xml:space="preserve"> статьи 48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1" w:history="1">
        <w:r w:rsidRPr="00C95AD3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3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  <w:r w:rsidRPr="00C95AD3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в случаях, предусмотренных </w:t>
      </w:r>
      <w:hyperlink r:id="rId13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C95AD3" w:rsidRPr="00C95AD3" w:rsidRDefault="00C95AD3" w:rsidP="00C95AD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 xml:space="preserve">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проводивших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14" w:history="1">
        <w:r w:rsidRPr="00C95AD3">
          <w:rPr>
            <w:rFonts w:ascii="Times New Roman" w:hAnsi="Times New Roman" w:cs="Times New Roman"/>
            <w:sz w:val="28"/>
            <w:szCs w:val="28"/>
          </w:rPr>
          <w:t>части 2 статьи 48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их строительство или реконструкцию в сопоставимых ценах;</w:t>
      </w:r>
    </w:p>
    <w:p w:rsidR="00C95AD3" w:rsidRPr="00C95AD3" w:rsidRDefault="00C95AD3" w:rsidP="00C95AD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(в случае реконструкции объекта капитального строительства);</w:t>
      </w:r>
    </w:p>
    <w:p w:rsidR="00C95AD3" w:rsidRPr="00C95AD3" w:rsidRDefault="00C95AD3" w:rsidP="00C95AD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 xml:space="preserve">соглашение о проведении реконструкции,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C95AD3" w:rsidRPr="00C95AD3" w:rsidRDefault="00C95AD3" w:rsidP="00C95AD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247E" w:rsidRDefault="00A95F22" w:rsidP="005B281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 xml:space="preserve">1.4. </w:t>
      </w:r>
      <w:r w:rsidR="005B2810">
        <w:rPr>
          <w:rFonts w:ascii="Times New Roman" w:hAnsi="Times New Roman"/>
          <w:sz w:val="28"/>
          <w:szCs w:val="28"/>
        </w:rPr>
        <w:t>Изложить пункт 2.7.</w:t>
      </w:r>
      <w:r w:rsidR="00BF46AE">
        <w:rPr>
          <w:rFonts w:ascii="Times New Roman" w:hAnsi="Times New Roman"/>
          <w:sz w:val="28"/>
          <w:szCs w:val="28"/>
        </w:rPr>
        <w:t>3</w:t>
      </w:r>
      <w:r w:rsidR="005B2810">
        <w:rPr>
          <w:rFonts w:ascii="Times New Roman" w:hAnsi="Times New Roman"/>
          <w:sz w:val="28"/>
          <w:szCs w:val="28"/>
        </w:rPr>
        <w:t>. подраздела 2.7. раздела 2 Административного регламента в следующей редакции: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BF46A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D7626B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5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6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F46AE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6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BF46AE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460479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BF46AE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460479" w:rsidRPr="00E31D72">
        <w:rPr>
          <w:rFonts w:ascii="Times New Roman" w:hAnsi="Times New Roman"/>
          <w:sz w:val="28"/>
          <w:szCs w:val="28"/>
        </w:rPr>
        <w:t>Пункт 2.1</w:t>
      </w:r>
      <w:r w:rsidR="00460479">
        <w:rPr>
          <w:rFonts w:ascii="Times New Roman" w:hAnsi="Times New Roman"/>
          <w:sz w:val="28"/>
          <w:szCs w:val="28"/>
        </w:rPr>
        <w:t>6</w:t>
      </w:r>
      <w:r w:rsidR="00460479" w:rsidRPr="00E31D72">
        <w:rPr>
          <w:rFonts w:ascii="Times New Roman" w:hAnsi="Times New Roman"/>
          <w:sz w:val="28"/>
          <w:szCs w:val="28"/>
        </w:rPr>
        <w:t>.</w:t>
      </w:r>
      <w:r w:rsidR="00460479">
        <w:rPr>
          <w:rFonts w:ascii="Times New Roman" w:hAnsi="Times New Roman"/>
          <w:sz w:val="28"/>
          <w:szCs w:val="28"/>
        </w:rPr>
        <w:t>2</w:t>
      </w:r>
      <w:r w:rsidR="00460479" w:rsidRPr="00E31D72">
        <w:rPr>
          <w:rFonts w:ascii="Times New Roman" w:hAnsi="Times New Roman"/>
          <w:sz w:val="28"/>
          <w:szCs w:val="28"/>
        </w:rPr>
        <w:t>.подраздела 2.1</w:t>
      </w:r>
      <w:r w:rsidR="00460479">
        <w:rPr>
          <w:rFonts w:ascii="Times New Roman" w:hAnsi="Times New Roman"/>
          <w:sz w:val="28"/>
          <w:szCs w:val="28"/>
        </w:rPr>
        <w:t>6</w:t>
      </w:r>
      <w:r w:rsidR="00460479" w:rsidRPr="00E31D72">
        <w:rPr>
          <w:rFonts w:ascii="Times New Roman" w:hAnsi="Times New Roman"/>
          <w:sz w:val="28"/>
          <w:szCs w:val="28"/>
        </w:rPr>
        <w:t>. раздела 2</w:t>
      </w:r>
      <w:r w:rsidR="00460479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</w:t>
      </w:r>
      <w:r w:rsidR="00460479">
        <w:rPr>
          <w:rFonts w:ascii="Times New Roman" w:hAnsi="Times New Roman"/>
          <w:sz w:val="28"/>
          <w:szCs w:val="28"/>
          <w:lang w:eastAsia="ru-RU"/>
        </w:rPr>
        <w:t>: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«2.16.2. Показателями качества предоставления муниципальной услуги являются: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23425" w:rsidRPr="00E31D72" w:rsidRDefault="00460479" w:rsidP="0046047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A2342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A23425"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BF46AE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«2.17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BF46AE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C209F2">
        <w:rPr>
          <w:rFonts w:ascii="Times New Roman" w:hAnsi="Times New Roman" w:cs="Times New Roman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C209F2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BF46AE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D796A">
        <w:rPr>
          <w:rFonts w:ascii="Times New Roman" w:hAnsi="Times New Roman"/>
          <w:spacing w:val="-4"/>
          <w:sz w:val="28"/>
          <w:szCs w:val="28"/>
        </w:rPr>
        <w:t>7. раздела 2 пунктом  2.17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7D796A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BF46AE">
        <w:rPr>
          <w:rFonts w:ascii="Times New Roman" w:hAnsi="Times New Roman"/>
          <w:spacing w:val="-4"/>
          <w:sz w:val="28"/>
          <w:szCs w:val="28"/>
        </w:rPr>
        <w:t>0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11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BF46AE">
        <w:rPr>
          <w:rFonts w:ascii="Times New Roman" w:hAnsi="Times New Roman"/>
          <w:sz w:val="28"/>
          <w:szCs w:val="28"/>
          <w:lang w:eastAsia="ru-RU"/>
        </w:rPr>
        <w:t>2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Абзац </w:t>
      </w:r>
      <w:r w:rsidR="008E1C30">
        <w:rPr>
          <w:rFonts w:ascii="Times New Roman" w:hAnsi="Times New Roman"/>
          <w:sz w:val="28"/>
          <w:szCs w:val="28"/>
        </w:rPr>
        <w:t>7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Pr="008E348D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8E348D" w:rsidRPr="008E348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8E348D" w:rsidRPr="00E31D72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8E348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BF46A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04755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ED" w:rsidRDefault="00546FED">
      <w:pPr>
        <w:spacing w:after="0" w:line="240" w:lineRule="auto"/>
      </w:pPr>
      <w:r>
        <w:separator/>
      </w:r>
    </w:p>
  </w:endnote>
  <w:endnote w:type="continuationSeparator" w:id="0">
    <w:p w:rsidR="00546FED" w:rsidRDefault="0054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7" w:rsidRDefault="008D32D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D7">
          <w:rPr>
            <w:noProof/>
          </w:rPr>
          <w:t>8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23" w:rsidRPr="008D32D7" w:rsidRDefault="00AD1B23" w:rsidP="008D32D7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ED" w:rsidRDefault="00546FED">
      <w:pPr>
        <w:spacing w:after="0" w:line="240" w:lineRule="auto"/>
      </w:pPr>
      <w:r>
        <w:separator/>
      </w:r>
    </w:p>
  </w:footnote>
  <w:footnote w:type="continuationSeparator" w:id="0">
    <w:p w:rsidR="00546FED" w:rsidRDefault="0054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7" w:rsidRDefault="008D32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7" w:rsidRDefault="008D32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47559"/>
    <w:rsid w:val="00061D5A"/>
    <w:rsid w:val="0008505D"/>
    <w:rsid w:val="000973D7"/>
    <w:rsid w:val="000C2F4D"/>
    <w:rsid w:val="000C4104"/>
    <w:rsid w:val="000C68C2"/>
    <w:rsid w:val="000D0A00"/>
    <w:rsid w:val="000E4409"/>
    <w:rsid w:val="000E6093"/>
    <w:rsid w:val="00124CDE"/>
    <w:rsid w:val="00125C38"/>
    <w:rsid w:val="001272A2"/>
    <w:rsid w:val="00151C98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214FA"/>
    <w:rsid w:val="00237830"/>
    <w:rsid w:val="00254682"/>
    <w:rsid w:val="002636B9"/>
    <w:rsid w:val="00282020"/>
    <w:rsid w:val="00287517"/>
    <w:rsid w:val="00292084"/>
    <w:rsid w:val="002A00A9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33590"/>
    <w:rsid w:val="00337B50"/>
    <w:rsid w:val="0034646F"/>
    <w:rsid w:val="00361780"/>
    <w:rsid w:val="003A2649"/>
    <w:rsid w:val="003A41CF"/>
    <w:rsid w:val="003A4902"/>
    <w:rsid w:val="003B3560"/>
    <w:rsid w:val="003B36A9"/>
    <w:rsid w:val="003C2D15"/>
    <w:rsid w:val="003F4DAC"/>
    <w:rsid w:val="004052C9"/>
    <w:rsid w:val="00415C94"/>
    <w:rsid w:val="0042195C"/>
    <w:rsid w:val="00427030"/>
    <w:rsid w:val="00443DB2"/>
    <w:rsid w:val="00450A04"/>
    <w:rsid w:val="00454786"/>
    <w:rsid w:val="00460479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F44F4"/>
    <w:rsid w:val="00507874"/>
    <w:rsid w:val="00510085"/>
    <w:rsid w:val="00546FED"/>
    <w:rsid w:val="0055285B"/>
    <w:rsid w:val="00566E62"/>
    <w:rsid w:val="005702D0"/>
    <w:rsid w:val="0058048E"/>
    <w:rsid w:val="0058081B"/>
    <w:rsid w:val="005814A1"/>
    <w:rsid w:val="005951C6"/>
    <w:rsid w:val="005A0061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2DF7"/>
    <w:rsid w:val="006906BD"/>
    <w:rsid w:val="006B6B2F"/>
    <w:rsid w:val="006C08D7"/>
    <w:rsid w:val="006C770A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0F94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D32D7"/>
    <w:rsid w:val="008E1209"/>
    <w:rsid w:val="008E1C30"/>
    <w:rsid w:val="008E348D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1CE2"/>
    <w:rsid w:val="00A51DE1"/>
    <w:rsid w:val="00A67489"/>
    <w:rsid w:val="00A72AD1"/>
    <w:rsid w:val="00A95F22"/>
    <w:rsid w:val="00AA2951"/>
    <w:rsid w:val="00AD1B23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801"/>
    <w:rsid w:val="00C626B0"/>
    <w:rsid w:val="00C66ED8"/>
    <w:rsid w:val="00C677AC"/>
    <w:rsid w:val="00C774A5"/>
    <w:rsid w:val="00C77D4B"/>
    <w:rsid w:val="00C8344C"/>
    <w:rsid w:val="00C85ED0"/>
    <w:rsid w:val="00C95AD3"/>
    <w:rsid w:val="00C96FD7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7626B"/>
    <w:rsid w:val="00D87CF8"/>
    <w:rsid w:val="00DA71DD"/>
    <w:rsid w:val="00DD36BA"/>
    <w:rsid w:val="00DD56D8"/>
    <w:rsid w:val="00DF0EC3"/>
    <w:rsid w:val="00DF1C97"/>
    <w:rsid w:val="00E00F72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A54DD"/>
    <w:rsid w:val="00EB1954"/>
    <w:rsid w:val="00ED1E85"/>
    <w:rsid w:val="00F02AAB"/>
    <w:rsid w:val="00F07E77"/>
    <w:rsid w:val="00F4247E"/>
    <w:rsid w:val="00F44623"/>
    <w:rsid w:val="00F4774B"/>
    <w:rsid w:val="00FA2E63"/>
    <w:rsid w:val="00FA7E69"/>
    <w:rsid w:val="00FB65D3"/>
    <w:rsid w:val="00FB7D1B"/>
    <w:rsid w:val="00FC4622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26CA5C64DF3FC81E6B54AB093AF2031F7A5F061B698CE0D87B87BCEDhC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81E6B54AB093AF2031F7A5F061B698CE0D87B87BCEDhB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81E6B54AB093AF2031F7A5F061B698CE0D87B86B5EDh9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3A09F25B06815EDDF526CA5C64DF3FC81E6B54AB093AF2031F7A5F061B698CE0D87B86B8EDh3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F62CFD485010CF1B4173726339FB393A6F43BA9CE6A6F8DABF8BACB420F9F66B8464CC2BCBFuAAF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DA82-061E-4339-ADF6-8587037B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2020-03-03T08:33:00Z</cp:lastPrinted>
  <dcterms:created xsi:type="dcterms:W3CDTF">2020-03-13T06:12:00Z</dcterms:created>
  <dcterms:modified xsi:type="dcterms:W3CDTF">2020-04-09T06:24:00Z</dcterms:modified>
</cp:coreProperties>
</file>